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6B14" w14:textId="6339EF41" w:rsidR="00530FAD" w:rsidRDefault="69F0E03F" w:rsidP="3FC9020B">
      <w:r>
        <w:rPr>
          <w:noProof/>
        </w:rPr>
        <w:drawing>
          <wp:inline distT="0" distB="0" distL="0" distR="0" wp14:anchorId="3BDC9C0E" wp14:editId="26CD31C6">
            <wp:extent cx="5943600" cy="419100"/>
            <wp:effectExtent l="0" t="0" r="0" b="0"/>
            <wp:docPr id="546935103" name="Picture 54693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19100"/>
                    </a:xfrm>
                    <a:prstGeom prst="rect">
                      <a:avLst/>
                    </a:prstGeom>
                  </pic:spPr>
                </pic:pic>
              </a:graphicData>
            </a:graphic>
          </wp:inline>
        </w:drawing>
      </w:r>
    </w:p>
    <w:p w14:paraId="590F8819" w14:textId="07330046" w:rsidR="00530FAD" w:rsidRPr="00061B59" w:rsidRDefault="00271604" w:rsidP="3FC9020B">
      <w:pPr>
        <w:pStyle w:val="Heading1"/>
        <w:jc w:val="center"/>
        <w:rPr>
          <w:rFonts w:ascii="Calibri Light" w:hAnsi="Calibri Light" w:cs="Calibri Light"/>
          <w:color w:val="7045FA"/>
        </w:rPr>
      </w:pPr>
      <w:r w:rsidRPr="00061B59">
        <w:rPr>
          <w:rFonts w:ascii="Calibri Light" w:hAnsi="Calibri Light" w:cs="Calibri Light"/>
          <w:color w:val="7045FA"/>
        </w:rPr>
        <w:t>H2H Network Membership</w:t>
      </w:r>
      <w:r w:rsidR="416605DB" w:rsidRPr="00061B59">
        <w:rPr>
          <w:rFonts w:ascii="Calibri Light" w:hAnsi="Calibri Light" w:cs="Calibri Light"/>
          <w:color w:val="7045FA"/>
        </w:rPr>
        <w:t xml:space="preserve"> Guidance 202</w:t>
      </w:r>
      <w:r w:rsidR="00297F9A" w:rsidRPr="00061B59">
        <w:rPr>
          <w:rFonts w:ascii="Calibri Light" w:hAnsi="Calibri Light" w:cs="Calibri Light"/>
          <w:color w:val="7045FA"/>
        </w:rPr>
        <w:t>2</w:t>
      </w:r>
    </w:p>
    <w:p w14:paraId="21642B5D" w14:textId="4E974E3E" w:rsidR="3FC9020B" w:rsidRDefault="3FC9020B" w:rsidP="3FC9020B"/>
    <w:p w14:paraId="2D739340" w14:textId="77777777" w:rsidR="00530FAD" w:rsidRDefault="00530FAD">
      <w:pPr>
        <w:spacing w:after="0" w:line="240" w:lineRule="auto"/>
        <w:rPr>
          <w:b/>
        </w:rPr>
      </w:pPr>
    </w:p>
    <w:p w14:paraId="45E4BC24" w14:textId="55BAD372" w:rsidR="00530FAD" w:rsidRDefault="00F64CE4">
      <w:pPr>
        <w:numPr>
          <w:ilvl w:val="0"/>
          <w:numId w:val="9"/>
        </w:numPr>
        <w:pBdr>
          <w:top w:val="nil"/>
          <w:left w:val="nil"/>
          <w:bottom w:val="nil"/>
          <w:right w:val="nil"/>
          <w:between w:val="nil"/>
        </w:pBdr>
        <w:spacing w:after="0" w:line="240" w:lineRule="auto"/>
        <w:rPr>
          <w:b/>
          <w:color w:val="000000"/>
        </w:rPr>
      </w:pPr>
      <w:r>
        <w:rPr>
          <w:b/>
          <w:color w:val="000000"/>
        </w:rPr>
        <w:t>Introduction</w:t>
      </w:r>
    </w:p>
    <w:p w14:paraId="110E0BFA" w14:textId="77777777" w:rsidR="00530FAD" w:rsidRDefault="00530FAD">
      <w:pPr>
        <w:spacing w:after="0" w:line="240" w:lineRule="auto"/>
      </w:pPr>
    </w:p>
    <w:p w14:paraId="363CD4C7" w14:textId="14E3C4D5" w:rsidR="00F64CE4" w:rsidRDefault="00875BB6">
      <w:pPr>
        <w:spacing w:after="0" w:line="240" w:lineRule="auto"/>
      </w:pPr>
      <w:r>
        <w:t xml:space="preserve">This guidance </w:t>
      </w:r>
      <w:r w:rsidR="0012117F">
        <w:t>lays out the principles</w:t>
      </w:r>
      <w:r w:rsidR="2C2662D7">
        <w:t xml:space="preserve">, criteria, </w:t>
      </w:r>
      <w:r w:rsidR="0012117F">
        <w:t xml:space="preserve">responsibilities and benefits of </w:t>
      </w:r>
      <w:r w:rsidR="4A72E1C9">
        <w:t xml:space="preserve">H2H Network </w:t>
      </w:r>
      <w:r w:rsidR="0012117F">
        <w:t>membership</w:t>
      </w:r>
      <w:r w:rsidR="48D5E0E4">
        <w:t xml:space="preserve">, along with the </w:t>
      </w:r>
      <w:r w:rsidR="7C6951CF">
        <w:t>application process</w:t>
      </w:r>
      <w:r w:rsidR="0012117F">
        <w:t xml:space="preserve">. </w:t>
      </w:r>
    </w:p>
    <w:p w14:paraId="5668CC88" w14:textId="77777777" w:rsidR="00530FAD" w:rsidRDefault="00530FAD">
      <w:pPr>
        <w:spacing w:after="0" w:line="240" w:lineRule="auto"/>
      </w:pPr>
    </w:p>
    <w:p w14:paraId="2E90495B" w14:textId="5E48ADED" w:rsidR="00530FAD" w:rsidRDefault="00562E89">
      <w:pPr>
        <w:numPr>
          <w:ilvl w:val="0"/>
          <w:numId w:val="9"/>
        </w:numPr>
        <w:pBdr>
          <w:top w:val="nil"/>
          <w:left w:val="nil"/>
          <w:bottom w:val="nil"/>
          <w:right w:val="nil"/>
          <w:between w:val="nil"/>
        </w:pBdr>
        <w:spacing w:after="0" w:line="240" w:lineRule="auto"/>
        <w:rPr>
          <w:b/>
          <w:color w:val="000000"/>
        </w:rPr>
      </w:pPr>
      <w:r>
        <w:rPr>
          <w:b/>
          <w:color w:val="000000"/>
        </w:rPr>
        <w:t>M</w:t>
      </w:r>
      <w:r w:rsidR="00271604">
        <w:rPr>
          <w:b/>
          <w:color w:val="000000"/>
        </w:rPr>
        <w:t xml:space="preserve">embership </w:t>
      </w:r>
      <w:r w:rsidR="004424D5">
        <w:rPr>
          <w:b/>
          <w:color w:val="000000"/>
        </w:rPr>
        <w:t>criteria</w:t>
      </w:r>
    </w:p>
    <w:p w14:paraId="705AF9A7" w14:textId="77777777" w:rsidR="00530FAD" w:rsidRDefault="00530FAD">
      <w:pPr>
        <w:spacing w:after="0" w:line="240" w:lineRule="auto"/>
      </w:pPr>
    </w:p>
    <w:p w14:paraId="0E9DE1C0" w14:textId="1D21B5D2" w:rsidR="00F64CE4" w:rsidRDefault="00271604">
      <w:pPr>
        <w:spacing w:after="0" w:line="240" w:lineRule="auto"/>
      </w:pPr>
      <w:r>
        <w:t xml:space="preserve">The </w:t>
      </w:r>
      <w:r w:rsidR="00373260">
        <w:t>composition</w:t>
      </w:r>
      <w:r>
        <w:t xml:space="preserve"> of the H2H Network membership is a manifestation of the network’s vision</w:t>
      </w:r>
      <w:r w:rsidR="00F64CE4">
        <w:t xml:space="preserve"> and</w:t>
      </w:r>
      <w:r>
        <w:t xml:space="preserve"> mission. </w:t>
      </w:r>
    </w:p>
    <w:p w14:paraId="0B9C04D0" w14:textId="074B6EB2" w:rsidR="00B76659" w:rsidRDefault="00B76659" w:rsidP="00B76659"/>
    <w:p w14:paraId="1FDE3577" w14:textId="4E2D05C4" w:rsidR="00B76659" w:rsidRPr="00B76659" w:rsidRDefault="00B76659" w:rsidP="00570125">
      <w:pPr>
        <w:spacing w:after="0"/>
      </w:pPr>
      <w:r w:rsidRPr="00B76659">
        <w:t xml:space="preserve">H2H Network </w:t>
      </w:r>
      <w:r>
        <w:t>v</w:t>
      </w:r>
      <w:r w:rsidRPr="00B76659">
        <w:t xml:space="preserve">ision </w:t>
      </w:r>
    </w:p>
    <w:p w14:paraId="1CE24117" w14:textId="49CB4B43" w:rsidR="00B76659" w:rsidRPr="00B76659" w:rsidRDefault="00B76659" w:rsidP="00570125">
      <w:pPr>
        <w:ind w:left="720"/>
      </w:pPr>
      <w:r w:rsidRPr="00B76659">
        <w:t>Our vision is that all people affected by crises and disasters are supported by effective, efficient and accountable humanitarian action. We want to see a system capable of meeting today’s challenges while preparing for and adapting to those on the horizon. </w:t>
      </w:r>
    </w:p>
    <w:p w14:paraId="2EE7CCF3" w14:textId="1843C9E5" w:rsidR="00B76659" w:rsidRPr="00B76659" w:rsidRDefault="00B76659" w:rsidP="00570125">
      <w:pPr>
        <w:spacing w:after="0"/>
      </w:pPr>
      <w:r w:rsidRPr="00B76659">
        <w:t xml:space="preserve">H2H Network </w:t>
      </w:r>
      <w:r>
        <w:t>m</w:t>
      </w:r>
      <w:r w:rsidRPr="00B76659">
        <w:t>ission</w:t>
      </w:r>
    </w:p>
    <w:p w14:paraId="4C979726" w14:textId="0DAE4598" w:rsidR="00B76659" w:rsidRDefault="00B76659" w:rsidP="00B76659">
      <w:pPr>
        <w:ind w:left="720"/>
      </w:pPr>
      <w:r w:rsidRPr="00B76659">
        <w:t>The H2H Network makes it easy for humanitarian responders to access independent, high-quality services and expertise that collectively enable them to better serve people affected by crises. We strengthen our members by fostering the H2H community, providing resources, and brokering relationships that enable and catalyse change in the wider humanitarian system, driving efficiency, accountability and impact</w:t>
      </w:r>
    </w:p>
    <w:p w14:paraId="458393DE" w14:textId="02A5A6DC" w:rsidR="622D9C31" w:rsidRDefault="622D9C31" w:rsidP="622D9C31">
      <w:pPr>
        <w:spacing w:after="0" w:line="276" w:lineRule="auto"/>
        <w:rPr>
          <w:i/>
          <w:iCs/>
        </w:rPr>
      </w:pPr>
    </w:p>
    <w:p w14:paraId="7FDA788B" w14:textId="7806979E" w:rsidR="004424D5" w:rsidRDefault="1D81455F">
      <w:pPr>
        <w:spacing w:after="0" w:line="240" w:lineRule="auto"/>
      </w:pPr>
      <w:r>
        <w:t>M</w:t>
      </w:r>
      <w:r w:rsidR="004424D5">
        <w:t>embers are expected to follow the membership</w:t>
      </w:r>
      <w:r w:rsidR="3B641E6A">
        <w:t xml:space="preserve"> principles</w:t>
      </w:r>
      <w:r w:rsidR="004424D5">
        <w:t>:</w:t>
      </w:r>
    </w:p>
    <w:p w14:paraId="3190FAC6" w14:textId="252EA67A" w:rsidR="004424D5" w:rsidRDefault="004424D5">
      <w:pPr>
        <w:spacing w:after="0" w:line="240" w:lineRule="auto"/>
      </w:pPr>
    </w:p>
    <w:p w14:paraId="09B55244" w14:textId="529D7C0F" w:rsidR="004424D5" w:rsidRDefault="004424D5" w:rsidP="004B3399">
      <w:pPr>
        <w:pStyle w:val="ListParagraph"/>
        <w:numPr>
          <w:ilvl w:val="0"/>
          <w:numId w:val="16"/>
        </w:numPr>
        <w:spacing w:after="0" w:line="240" w:lineRule="auto"/>
      </w:pPr>
      <w:r>
        <w:t>Adhere to the humanitarian principles</w:t>
      </w:r>
      <w:r w:rsidR="35A05A2E">
        <w:t xml:space="preserve"> of humanity, neutrality, impartiality and independence.</w:t>
      </w:r>
    </w:p>
    <w:p w14:paraId="04EFD7B2" w14:textId="1040DBD8" w:rsidR="004424D5" w:rsidRDefault="004424D5" w:rsidP="004B3399">
      <w:pPr>
        <w:pStyle w:val="ListParagraph"/>
        <w:numPr>
          <w:ilvl w:val="0"/>
          <w:numId w:val="16"/>
        </w:numPr>
        <w:spacing w:after="0" w:line="240" w:lineRule="auto"/>
      </w:pPr>
      <w:r>
        <w:t>Support the</w:t>
      </w:r>
      <w:r w:rsidR="007A1D7D">
        <w:t xml:space="preserve"> H2H</w:t>
      </w:r>
      <w:r>
        <w:t xml:space="preserve"> network’s vision and mission.</w:t>
      </w:r>
    </w:p>
    <w:p w14:paraId="3EC1A047" w14:textId="7206C7FF" w:rsidR="004424D5" w:rsidRDefault="004424D5" w:rsidP="004B3399">
      <w:pPr>
        <w:pStyle w:val="ListParagraph"/>
        <w:numPr>
          <w:ilvl w:val="0"/>
          <w:numId w:val="16"/>
        </w:numPr>
        <w:spacing w:after="0" w:line="240" w:lineRule="auto"/>
      </w:pPr>
      <w:r w:rsidRPr="75DBA681">
        <w:rPr>
          <w:color w:val="000000" w:themeColor="text1"/>
        </w:rPr>
        <w:t>Offer</w:t>
      </w:r>
      <w:r w:rsidR="009D24C9">
        <w:rPr>
          <w:color w:val="000000" w:themeColor="text1"/>
        </w:rPr>
        <w:t xml:space="preserve"> </w:t>
      </w:r>
      <w:r w:rsidRPr="75DBA681">
        <w:rPr>
          <w:color w:val="000000" w:themeColor="text1"/>
        </w:rPr>
        <w:t>service</w:t>
      </w:r>
      <w:r w:rsidR="00D2170B">
        <w:rPr>
          <w:color w:val="000000" w:themeColor="text1"/>
        </w:rPr>
        <w:t>s</w:t>
      </w:r>
      <w:r w:rsidR="3BA6DEBB" w:rsidRPr="75DBA681">
        <w:rPr>
          <w:color w:val="000000" w:themeColor="text1"/>
        </w:rPr>
        <w:t>,</w:t>
      </w:r>
      <w:r w:rsidR="00D2170B">
        <w:rPr>
          <w:color w:val="000000" w:themeColor="text1"/>
        </w:rPr>
        <w:t xml:space="preserve"> tools, products, or expertise </w:t>
      </w:r>
      <w:r w:rsidR="00F150FB">
        <w:rPr>
          <w:color w:val="000000" w:themeColor="text1"/>
        </w:rPr>
        <w:t xml:space="preserve">which enable </w:t>
      </w:r>
      <w:r w:rsidR="00B724CA">
        <w:rPr>
          <w:color w:val="000000" w:themeColor="text1"/>
        </w:rPr>
        <w:t>improvements in the</w:t>
      </w:r>
      <w:r w:rsidR="00F150FB">
        <w:rPr>
          <w:color w:val="000000" w:themeColor="text1"/>
        </w:rPr>
        <w:t xml:space="preserve"> </w:t>
      </w:r>
      <w:r w:rsidR="004B3399">
        <w:rPr>
          <w:color w:val="000000" w:themeColor="text1"/>
        </w:rPr>
        <w:t>performance of the</w:t>
      </w:r>
      <w:r w:rsidR="77FEBA1C" w:rsidRPr="75DBA681">
        <w:rPr>
          <w:color w:val="000000" w:themeColor="text1"/>
        </w:rPr>
        <w:t xml:space="preserve"> humanitarian </w:t>
      </w:r>
      <w:r w:rsidR="004B3399">
        <w:rPr>
          <w:color w:val="000000" w:themeColor="text1"/>
        </w:rPr>
        <w:t>system</w:t>
      </w:r>
      <w:r w:rsidR="00B724CA">
        <w:rPr>
          <w:color w:val="000000" w:themeColor="text1"/>
        </w:rPr>
        <w:t xml:space="preserve"> at large. </w:t>
      </w:r>
    </w:p>
    <w:p w14:paraId="4119548B" w14:textId="2AD1CF8E" w:rsidR="004424D5" w:rsidRPr="004424D5" w:rsidRDefault="004424D5" w:rsidP="004B3399">
      <w:pPr>
        <w:pStyle w:val="ListParagraph"/>
        <w:numPr>
          <w:ilvl w:val="0"/>
          <w:numId w:val="16"/>
        </w:numPr>
        <w:spacing w:after="0" w:line="240" w:lineRule="auto"/>
        <w:rPr>
          <w:color w:val="000000"/>
        </w:rPr>
      </w:pPr>
      <w:r w:rsidRPr="16768F51">
        <w:rPr>
          <w:color w:val="000000" w:themeColor="text1"/>
        </w:rPr>
        <w:t xml:space="preserve">Commit to </w:t>
      </w:r>
      <w:r w:rsidR="0420182A" w:rsidRPr="16768F51">
        <w:rPr>
          <w:color w:val="000000" w:themeColor="text1"/>
        </w:rPr>
        <w:t>individual and collective learning</w:t>
      </w:r>
      <w:r w:rsidR="004B3399">
        <w:rPr>
          <w:color w:val="000000" w:themeColor="text1"/>
        </w:rPr>
        <w:t>, and to providing</w:t>
      </w:r>
      <w:r w:rsidRPr="16768F51">
        <w:rPr>
          <w:color w:val="000000" w:themeColor="text1"/>
        </w:rPr>
        <w:t xml:space="preserve"> quality services and high standards of expertise.</w:t>
      </w:r>
    </w:p>
    <w:p w14:paraId="68B24712" w14:textId="15D6AF59" w:rsidR="004424D5" w:rsidRDefault="004B3399" w:rsidP="004B3399">
      <w:pPr>
        <w:pStyle w:val="ListParagraph"/>
        <w:numPr>
          <w:ilvl w:val="0"/>
          <w:numId w:val="16"/>
        </w:numPr>
        <w:spacing w:after="0" w:line="240" w:lineRule="auto"/>
      </w:pPr>
      <w:r>
        <w:rPr>
          <w:color w:val="000000" w:themeColor="text1"/>
        </w:rPr>
        <w:t xml:space="preserve">Contribute to </w:t>
      </w:r>
      <w:r w:rsidR="004424D5" w:rsidRPr="16768F51">
        <w:rPr>
          <w:color w:val="000000" w:themeColor="text1"/>
        </w:rPr>
        <w:t xml:space="preserve">collaboration and collective action </w:t>
      </w:r>
      <w:r>
        <w:rPr>
          <w:color w:val="000000" w:themeColor="text1"/>
        </w:rPr>
        <w:t>in the network and beyond.</w:t>
      </w:r>
    </w:p>
    <w:p w14:paraId="130A5C9E" w14:textId="77777777" w:rsidR="004424D5" w:rsidRDefault="004424D5">
      <w:pPr>
        <w:spacing w:after="0" w:line="240" w:lineRule="auto"/>
      </w:pPr>
    </w:p>
    <w:p w14:paraId="1EC73FC2" w14:textId="77777777" w:rsidR="008D658E" w:rsidRDefault="008D658E" w:rsidP="008D658E">
      <w:pPr>
        <w:rPr>
          <w:color w:val="000000" w:themeColor="text1"/>
        </w:rPr>
      </w:pPr>
      <w:r w:rsidRPr="00FF34C8">
        <w:rPr>
          <w:color w:val="000000" w:themeColor="text1"/>
        </w:rPr>
        <w:t>H2H Network members primarily provide services for humanitarian responders, although they may in some instances work directly with affected populations. Organisations focused on directly providing humanitarian assistance are typically not eligible for membership.</w:t>
      </w:r>
      <w:r>
        <w:rPr>
          <w:color w:val="000000" w:themeColor="text1"/>
        </w:rPr>
        <w:t xml:space="preserve"> </w:t>
      </w:r>
    </w:p>
    <w:p w14:paraId="39F3E81D" w14:textId="77777777" w:rsidR="008D658E" w:rsidRDefault="008D658E">
      <w:pPr>
        <w:spacing w:after="0" w:line="240" w:lineRule="auto"/>
        <w:sectPr w:rsidR="008D658E">
          <w:headerReference w:type="default" r:id="rId12"/>
          <w:headerReference w:type="first" r:id="rId13"/>
          <w:pgSz w:w="12240" w:h="15840"/>
          <w:pgMar w:top="1440" w:right="1440" w:bottom="1440" w:left="1440" w:header="720" w:footer="720" w:gutter="0"/>
          <w:pgNumType w:start="1"/>
          <w:cols w:space="720"/>
          <w:titlePg/>
        </w:sectPr>
      </w:pPr>
    </w:p>
    <w:p w14:paraId="0F377EDE" w14:textId="0685DFCF" w:rsidR="00530FAD" w:rsidRDefault="004424D5">
      <w:pPr>
        <w:spacing w:after="0" w:line="240" w:lineRule="auto"/>
      </w:pPr>
      <w:r>
        <w:t xml:space="preserve">Prospective </w:t>
      </w:r>
      <w:r w:rsidR="009A6A68">
        <w:t xml:space="preserve">members </w:t>
      </w:r>
      <w:r w:rsidR="00350B74">
        <w:t xml:space="preserve">are </w:t>
      </w:r>
      <w:r w:rsidR="009A6A68">
        <w:t xml:space="preserve">assessed against the </w:t>
      </w:r>
      <w:r w:rsidR="44B571A2">
        <w:t xml:space="preserve">following </w:t>
      </w:r>
      <w:r w:rsidR="009A6A68">
        <w:t>criteria</w:t>
      </w:r>
      <w:r>
        <w:t xml:space="preserve"> during the application process</w:t>
      </w:r>
      <w:r w:rsidR="009A6A68">
        <w:t>:</w:t>
      </w:r>
    </w:p>
    <w:p w14:paraId="5F0ABAC0" w14:textId="58A151E5" w:rsidR="00530FAD" w:rsidRDefault="00530FAD">
      <w:pPr>
        <w:spacing w:after="0" w:line="240" w:lineRule="auto"/>
      </w:pPr>
    </w:p>
    <w:tbl>
      <w:tblPr>
        <w:tblStyle w:val="TableGrid"/>
        <w:tblW w:w="13178" w:type="dxa"/>
        <w:tblLook w:val="04A0" w:firstRow="1" w:lastRow="0" w:firstColumn="1" w:lastColumn="0" w:noHBand="0" w:noVBand="1"/>
      </w:tblPr>
      <w:tblGrid>
        <w:gridCol w:w="2515"/>
        <w:gridCol w:w="3859"/>
        <w:gridCol w:w="6804"/>
      </w:tblGrid>
      <w:tr w:rsidR="00DF714F" w:rsidRPr="00CD150A" w14:paraId="5BE11CCF" w14:textId="77777777" w:rsidTr="008D658E">
        <w:tc>
          <w:tcPr>
            <w:tcW w:w="2515" w:type="dxa"/>
          </w:tcPr>
          <w:p w14:paraId="58E5FC28" w14:textId="4E8CAAA9" w:rsidR="00DF714F" w:rsidRPr="004424D5" w:rsidRDefault="004424D5">
            <w:pPr>
              <w:rPr>
                <w:b/>
                <w:bCs/>
                <w:lang w:val="en-US"/>
              </w:rPr>
            </w:pPr>
            <w:r w:rsidRPr="4BF01D06">
              <w:rPr>
                <w:b/>
                <w:bCs/>
                <w:lang w:val="en-US"/>
              </w:rPr>
              <w:t>Criteria</w:t>
            </w:r>
          </w:p>
        </w:tc>
        <w:tc>
          <w:tcPr>
            <w:tcW w:w="3859" w:type="dxa"/>
          </w:tcPr>
          <w:p w14:paraId="1D4368E4" w14:textId="099B1E64" w:rsidR="00DF714F" w:rsidRDefault="00DF714F">
            <w:pPr>
              <w:rPr>
                <w:b/>
                <w:bCs/>
              </w:rPr>
            </w:pPr>
            <w:r>
              <w:rPr>
                <w:b/>
                <w:bCs/>
              </w:rPr>
              <w:t>How assessed</w:t>
            </w:r>
          </w:p>
        </w:tc>
        <w:tc>
          <w:tcPr>
            <w:tcW w:w="6804" w:type="dxa"/>
          </w:tcPr>
          <w:p w14:paraId="0A077A07" w14:textId="563DD5E4" w:rsidR="00DF714F" w:rsidRPr="004424D5" w:rsidRDefault="00DF714F">
            <w:pPr>
              <w:rPr>
                <w:b/>
                <w:bCs/>
              </w:rPr>
            </w:pPr>
            <w:r>
              <w:rPr>
                <w:b/>
                <w:bCs/>
              </w:rPr>
              <w:t>Additional comments</w:t>
            </w:r>
          </w:p>
        </w:tc>
      </w:tr>
      <w:tr w:rsidR="00DF714F" w14:paraId="68B29AE5" w14:textId="77777777" w:rsidTr="008D658E">
        <w:tc>
          <w:tcPr>
            <w:tcW w:w="2515" w:type="dxa"/>
          </w:tcPr>
          <w:p w14:paraId="12733FE2" w14:textId="77777777" w:rsidR="00DF714F" w:rsidRDefault="00DF714F" w:rsidP="004424D5">
            <w:pPr>
              <w:pBdr>
                <w:top w:val="nil"/>
                <w:left w:val="nil"/>
                <w:bottom w:val="nil"/>
                <w:right w:val="nil"/>
                <w:between w:val="nil"/>
              </w:pBdr>
            </w:pPr>
            <w:r>
              <w:rPr>
                <w:color w:val="000000"/>
              </w:rPr>
              <w:t>Adhere to the humanitarian principles.</w:t>
            </w:r>
          </w:p>
          <w:p w14:paraId="661B08DD" w14:textId="77777777" w:rsidR="00DF714F" w:rsidRDefault="00DF714F"/>
        </w:tc>
        <w:tc>
          <w:tcPr>
            <w:tcW w:w="3859" w:type="dxa"/>
          </w:tcPr>
          <w:p w14:paraId="6BAAFAB2" w14:textId="15F259C8" w:rsidR="00DF714F" w:rsidRDefault="00DF714F">
            <w:pPr>
              <w:rPr>
                <w:lang w:val="en-US"/>
              </w:rPr>
            </w:pPr>
            <w:r>
              <w:t xml:space="preserve">Commitment to stated humanitarian </w:t>
            </w:r>
            <w:r w:rsidR="3180DD7D">
              <w:t>principles,</w:t>
            </w:r>
            <w:r w:rsidR="004424D5">
              <w:t xml:space="preserve"> </w:t>
            </w:r>
            <w:r>
              <w:t>existence of safeguarding and non-discrimination policies</w:t>
            </w:r>
            <w:r w:rsidR="004424D5" w:rsidRPr="74AB8668">
              <w:rPr>
                <w:lang w:val="en-US"/>
              </w:rPr>
              <w:t>.</w:t>
            </w:r>
          </w:p>
          <w:p w14:paraId="21DF4B37" w14:textId="77777777" w:rsidR="00FD0840" w:rsidRDefault="00FD0840">
            <w:pPr>
              <w:rPr>
                <w:lang w:val="en-US"/>
              </w:rPr>
            </w:pPr>
          </w:p>
          <w:p w14:paraId="4937686F" w14:textId="2394C257" w:rsidR="00FD0840" w:rsidRPr="004424D5" w:rsidRDefault="005D35E8" w:rsidP="622D9C31">
            <w:pPr>
              <w:rPr>
                <w:color w:val="FF0000"/>
                <w:lang w:val="en-US"/>
              </w:rPr>
            </w:pPr>
            <w:r>
              <w:rPr>
                <w:lang w:val="en-US"/>
              </w:rPr>
              <w:t>H2H</w:t>
            </w:r>
            <w:r w:rsidR="00FD0840" w:rsidRPr="74AB8668">
              <w:rPr>
                <w:lang w:val="en-US"/>
              </w:rPr>
              <w:t xml:space="preserve"> may request additional information </w:t>
            </w:r>
            <w:r w:rsidR="5B3D8ADA" w:rsidRPr="74AB8668">
              <w:rPr>
                <w:lang w:val="en-US"/>
              </w:rPr>
              <w:t>and request to see policies.</w:t>
            </w:r>
          </w:p>
        </w:tc>
        <w:tc>
          <w:tcPr>
            <w:tcW w:w="6804" w:type="dxa"/>
          </w:tcPr>
          <w:p w14:paraId="4644F3E2" w14:textId="43222DB1" w:rsidR="00DF714F" w:rsidRDefault="00DF714F" w:rsidP="74AB8668">
            <w:r>
              <w:t xml:space="preserve">Organisations that are primarily focused on development work, but that also offer services that </w:t>
            </w:r>
            <w:r w:rsidR="5330492C">
              <w:t>enable</w:t>
            </w:r>
            <w:r>
              <w:t xml:space="preserve"> humanitarian </w:t>
            </w:r>
            <w:r w:rsidR="6C7E86F3">
              <w:t>action</w:t>
            </w:r>
            <w:r>
              <w:t>, will be eligible for membership.</w:t>
            </w:r>
          </w:p>
          <w:p w14:paraId="362FF40E" w14:textId="2856FB2A" w:rsidR="00FD0840" w:rsidRPr="00A83C93" w:rsidRDefault="00FD0840" w:rsidP="74AB8668"/>
        </w:tc>
      </w:tr>
      <w:tr w:rsidR="004424D5" w14:paraId="4D73C5EC" w14:textId="77777777" w:rsidTr="008D658E">
        <w:tc>
          <w:tcPr>
            <w:tcW w:w="2515" w:type="dxa"/>
          </w:tcPr>
          <w:p w14:paraId="42FFE748" w14:textId="6FE40C15" w:rsidR="004424D5" w:rsidRDefault="004424D5" w:rsidP="004424D5">
            <w:pPr>
              <w:rPr>
                <w:color w:val="000000"/>
              </w:rPr>
            </w:pPr>
            <w:r w:rsidRPr="00922172">
              <w:t>Support the network’s vision and mission.</w:t>
            </w:r>
          </w:p>
        </w:tc>
        <w:tc>
          <w:tcPr>
            <w:tcW w:w="3859" w:type="dxa"/>
          </w:tcPr>
          <w:p w14:paraId="6E588015" w14:textId="2A00B5A1" w:rsidR="004424D5" w:rsidRDefault="004424D5" w:rsidP="004424D5">
            <w:pPr>
              <w:rPr>
                <w:color w:val="000000"/>
                <w:lang w:val="en-US"/>
              </w:rPr>
            </w:pPr>
            <w:r w:rsidRPr="622D9C31">
              <w:rPr>
                <w:color w:val="000000" w:themeColor="text1"/>
                <w:lang w:val="en-US"/>
              </w:rPr>
              <w:t>Compatibility of organi</w:t>
            </w:r>
            <w:r w:rsidR="06E8F74A" w:rsidRPr="622D9C31">
              <w:rPr>
                <w:color w:val="000000" w:themeColor="text1"/>
                <w:lang w:val="en-US"/>
              </w:rPr>
              <w:t>z</w:t>
            </w:r>
            <w:r w:rsidRPr="622D9C31">
              <w:rPr>
                <w:color w:val="000000" w:themeColor="text1"/>
                <w:lang w:val="en-US"/>
              </w:rPr>
              <w:t xml:space="preserve">ation’s vision and mission; explanation of how the </w:t>
            </w:r>
            <w:r w:rsidR="3A799A9A" w:rsidRPr="622D9C31">
              <w:rPr>
                <w:color w:val="000000" w:themeColor="text1"/>
                <w:lang w:val="en-US"/>
              </w:rPr>
              <w:t>organi</w:t>
            </w:r>
            <w:r w:rsidR="3CE7491D" w:rsidRPr="622D9C31">
              <w:rPr>
                <w:color w:val="000000" w:themeColor="text1"/>
                <w:lang w:val="en-US"/>
              </w:rPr>
              <w:t>z</w:t>
            </w:r>
            <w:r w:rsidR="3A799A9A" w:rsidRPr="622D9C31">
              <w:rPr>
                <w:color w:val="000000" w:themeColor="text1"/>
                <w:lang w:val="en-US"/>
              </w:rPr>
              <w:t>ation</w:t>
            </w:r>
            <w:r w:rsidRPr="622D9C31">
              <w:rPr>
                <w:color w:val="000000" w:themeColor="text1"/>
                <w:lang w:val="en-US"/>
              </w:rPr>
              <w:t xml:space="preserve"> will contribute to the network’s vision and mission. </w:t>
            </w:r>
          </w:p>
        </w:tc>
        <w:tc>
          <w:tcPr>
            <w:tcW w:w="6804" w:type="dxa"/>
          </w:tcPr>
          <w:p w14:paraId="5436980B" w14:textId="6C4EB5F0" w:rsidR="004424D5" w:rsidRPr="004424D5" w:rsidRDefault="004424D5" w:rsidP="004424D5">
            <w:pPr>
              <w:rPr>
                <w:color w:val="000000"/>
                <w:lang w:val="en-US"/>
              </w:rPr>
            </w:pPr>
            <w:r w:rsidRPr="74AB8668">
              <w:rPr>
                <w:color w:val="000000" w:themeColor="text1"/>
                <w:lang w:val="en-US"/>
              </w:rPr>
              <w:t xml:space="preserve">In addition to the responsibilities of membership, members can support </w:t>
            </w:r>
            <w:r w:rsidR="1EF3DAF3" w:rsidRPr="74AB8668">
              <w:rPr>
                <w:color w:val="000000" w:themeColor="text1"/>
                <w:lang w:val="en-US"/>
              </w:rPr>
              <w:t>communications and advocacy activities</w:t>
            </w:r>
            <w:r w:rsidR="7B18B962" w:rsidRPr="74AB8668">
              <w:rPr>
                <w:color w:val="000000" w:themeColor="text1"/>
                <w:lang w:val="en-US"/>
              </w:rPr>
              <w:t xml:space="preserve"> by participating in events and/or promoting H2H Network members’ services and way of working</w:t>
            </w:r>
            <w:r w:rsidR="1741D77F" w:rsidRPr="74AB8668">
              <w:rPr>
                <w:color w:val="000000" w:themeColor="text1"/>
                <w:lang w:val="en-US"/>
              </w:rPr>
              <w:t xml:space="preserve"> – individually and collectively -- </w:t>
            </w:r>
            <w:r w:rsidR="7B18B962" w:rsidRPr="74AB8668">
              <w:rPr>
                <w:color w:val="000000" w:themeColor="text1"/>
                <w:lang w:val="en-US"/>
              </w:rPr>
              <w:t>through their</w:t>
            </w:r>
            <w:r w:rsidR="5A6B2BFB" w:rsidRPr="74AB8668">
              <w:rPr>
                <w:color w:val="000000" w:themeColor="text1"/>
                <w:lang w:val="en-US"/>
              </w:rPr>
              <w:t xml:space="preserve"> own communications channels.</w:t>
            </w:r>
            <w:r w:rsidR="7B18B962" w:rsidRPr="74AB8668">
              <w:rPr>
                <w:color w:val="000000" w:themeColor="text1"/>
                <w:lang w:val="en-US"/>
              </w:rPr>
              <w:t xml:space="preserve"> </w:t>
            </w:r>
          </w:p>
        </w:tc>
      </w:tr>
      <w:tr w:rsidR="00DF714F" w14:paraId="17B6F0FA" w14:textId="77777777" w:rsidTr="008D658E">
        <w:tc>
          <w:tcPr>
            <w:tcW w:w="2515" w:type="dxa"/>
          </w:tcPr>
          <w:p w14:paraId="26ED2CEB" w14:textId="7534D70F" w:rsidR="00DF714F" w:rsidRPr="004424D5" w:rsidRDefault="004024F5">
            <w:r w:rsidRPr="004024F5">
              <w:rPr>
                <w:color w:val="000000" w:themeColor="text1"/>
              </w:rPr>
              <w:t>Offer services, tools, products, or expertise which enable improvements in the performance of the humanitarian system at large.</w:t>
            </w:r>
          </w:p>
        </w:tc>
        <w:tc>
          <w:tcPr>
            <w:tcW w:w="3859" w:type="dxa"/>
          </w:tcPr>
          <w:p w14:paraId="5226492B" w14:textId="093385D0" w:rsidR="00DF714F" w:rsidRPr="004424D5" w:rsidRDefault="004424D5">
            <w:pPr>
              <w:rPr>
                <w:color w:val="000000"/>
                <w:lang w:val="en-US"/>
              </w:rPr>
            </w:pPr>
            <w:r w:rsidRPr="16768F51">
              <w:rPr>
                <w:color w:val="000000" w:themeColor="text1"/>
                <w:lang w:val="en-US"/>
              </w:rPr>
              <w:t xml:space="preserve">Explanation of services in application process; examples of how services have been used in humanitarian </w:t>
            </w:r>
            <w:r w:rsidR="03C0B91C" w:rsidRPr="16768F51">
              <w:rPr>
                <w:color w:val="000000" w:themeColor="text1"/>
                <w:lang w:val="en-US"/>
              </w:rPr>
              <w:t>action</w:t>
            </w:r>
            <w:r w:rsidRPr="16768F51">
              <w:rPr>
                <w:color w:val="000000" w:themeColor="text1"/>
                <w:lang w:val="en-US"/>
              </w:rPr>
              <w:t>.</w:t>
            </w:r>
          </w:p>
        </w:tc>
        <w:tc>
          <w:tcPr>
            <w:tcW w:w="6804" w:type="dxa"/>
          </w:tcPr>
          <w:p w14:paraId="0FCD7337" w14:textId="77777777" w:rsidR="0081630C" w:rsidRDefault="00DF714F">
            <w:pPr>
              <w:rPr>
                <w:color w:val="000000" w:themeColor="text1"/>
              </w:rPr>
            </w:pPr>
            <w:r w:rsidRPr="16768F51">
              <w:rPr>
                <w:color w:val="000000" w:themeColor="text1"/>
              </w:rPr>
              <w:t xml:space="preserve">This may include services that are geared toward preparedness, capacity building and/or disaster risk reduction.  </w:t>
            </w:r>
          </w:p>
          <w:p w14:paraId="6F3DA31D" w14:textId="77777777" w:rsidR="0081630C" w:rsidRDefault="0081630C">
            <w:pPr>
              <w:rPr>
                <w:color w:val="000000" w:themeColor="text1"/>
              </w:rPr>
            </w:pPr>
          </w:p>
          <w:p w14:paraId="76AFE710" w14:textId="77777777" w:rsidR="00DF714F" w:rsidRDefault="0081630C">
            <w:pPr>
              <w:rPr>
                <w:color w:val="000000" w:themeColor="text1"/>
              </w:rPr>
            </w:pPr>
            <w:r w:rsidRPr="00FF34C8">
              <w:rPr>
                <w:color w:val="000000" w:themeColor="text1"/>
              </w:rPr>
              <w:t xml:space="preserve">H2H </w:t>
            </w:r>
            <w:r w:rsidR="00DF714F" w:rsidRPr="00FF34C8">
              <w:rPr>
                <w:color w:val="000000" w:themeColor="text1"/>
              </w:rPr>
              <w:t xml:space="preserve">Network members primarily provide services for humanitarian responders, although they may </w:t>
            </w:r>
            <w:r w:rsidRPr="00FF34C8">
              <w:rPr>
                <w:color w:val="000000" w:themeColor="text1"/>
              </w:rPr>
              <w:t xml:space="preserve">in some instances </w:t>
            </w:r>
            <w:r w:rsidR="00DF714F" w:rsidRPr="00FF34C8">
              <w:rPr>
                <w:color w:val="000000" w:themeColor="text1"/>
              </w:rPr>
              <w:t xml:space="preserve">work directly with affected populations. </w:t>
            </w:r>
            <w:r w:rsidR="008D658E" w:rsidRPr="00FF34C8">
              <w:rPr>
                <w:color w:val="000000" w:themeColor="text1"/>
              </w:rPr>
              <w:t>Organisations</w:t>
            </w:r>
            <w:r w:rsidRPr="00FF34C8">
              <w:rPr>
                <w:color w:val="000000" w:themeColor="text1"/>
              </w:rPr>
              <w:t xml:space="preserve"> </w:t>
            </w:r>
            <w:r w:rsidR="008D658E" w:rsidRPr="00FF34C8">
              <w:rPr>
                <w:color w:val="000000" w:themeColor="text1"/>
              </w:rPr>
              <w:t>focused on directly providing humanitarian assistance are typically not eligible for membership.</w:t>
            </w:r>
            <w:r w:rsidR="008D658E">
              <w:rPr>
                <w:color w:val="000000" w:themeColor="text1"/>
              </w:rPr>
              <w:t xml:space="preserve"> </w:t>
            </w:r>
          </w:p>
          <w:p w14:paraId="73E0F228" w14:textId="41A1C92F" w:rsidR="00DF714F" w:rsidRPr="004424D5" w:rsidRDefault="00DF714F"/>
        </w:tc>
      </w:tr>
      <w:tr w:rsidR="00DF714F" w14:paraId="2E978778" w14:textId="77777777" w:rsidTr="008D658E">
        <w:tc>
          <w:tcPr>
            <w:tcW w:w="2515" w:type="dxa"/>
          </w:tcPr>
          <w:p w14:paraId="7068671F" w14:textId="6A2096CA" w:rsidR="00053D7E" w:rsidRPr="00053D7E" w:rsidRDefault="00053D7E" w:rsidP="00053D7E">
            <w:pPr>
              <w:rPr>
                <w:color w:val="000000"/>
              </w:rPr>
            </w:pPr>
            <w:r w:rsidRPr="00053D7E">
              <w:rPr>
                <w:color w:val="000000" w:themeColor="text1"/>
              </w:rPr>
              <w:t xml:space="preserve">Commit to </w:t>
            </w:r>
            <w:r w:rsidR="009E4A79">
              <w:rPr>
                <w:color w:val="000000" w:themeColor="text1"/>
              </w:rPr>
              <w:t xml:space="preserve">ongoing </w:t>
            </w:r>
            <w:r w:rsidRPr="00053D7E">
              <w:rPr>
                <w:color w:val="000000" w:themeColor="text1"/>
              </w:rPr>
              <w:t>individual and collective learning, and to providing quality services and</w:t>
            </w:r>
            <w:r w:rsidR="009E4A79">
              <w:rPr>
                <w:color w:val="000000" w:themeColor="text1"/>
              </w:rPr>
              <w:t xml:space="preserve"> a</w:t>
            </w:r>
            <w:r w:rsidRPr="00053D7E">
              <w:rPr>
                <w:color w:val="000000" w:themeColor="text1"/>
              </w:rPr>
              <w:t xml:space="preserve"> high standard of expertise.</w:t>
            </w:r>
          </w:p>
          <w:p w14:paraId="604777D1" w14:textId="2E31FA98" w:rsidR="00053D7E" w:rsidRDefault="00053D7E"/>
        </w:tc>
        <w:tc>
          <w:tcPr>
            <w:tcW w:w="3859" w:type="dxa"/>
          </w:tcPr>
          <w:p w14:paraId="0C5BEC55" w14:textId="7038AE03" w:rsidR="00DF714F" w:rsidRDefault="004424D5">
            <w:r w:rsidRPr="622D9C31">
              <w:rPr>
                <w:color w:val="000000" w:themeColor="text1"/>
                <w:lang w:val="en-US"/>
              </w:rPr>
              <w:t>Examples of service use, examples of humanitarian organi</w:t>
            </w:r>
            <w:r w:rsidR="77DE51A3" w:rsidRPr="622D9C31">
              <w:rPr>
                <w:color w:val="000000" w:themeColor="text1"/>
                <w:lang w:val="en-US"/>
              </w:rPr>
              <w:t>z</w:t>
            </w:r>
            <w:r w:rsidRPr="622D9C31">
              <w:rPr>
                <w:color w:val="000000" w:themeColor="text1"/>
                <w:lang w:val="en-US"/>
              </w:rPr>
              <w:t>ations that have used the service, and one letter of recommendation about the service from a humanitarian user or current member of the network</w:t>
            </w:r>
            <w:r w:rsidR="2B79CF72" w:rsidRPr="622D9C31">
              <w:rPr>
                <w:color w:val="000000" w:themeColor="text1"/>
                <w:lang w:val="en-US"/>
              </w:rPr>
              <w:t xml:space="preserve"> (letter is optional)</w:t>
            </w:r>
            <w:r w:rsidRPr="622D9C31">
              <w:rPr>
                <w:color w:val="000000" w:themeColor="text1"/>
                <w:lang w:val="en-US"/>
              </w:rPr>
              <w:t>.</w:t>
            </w:r>
          </w:p>
        </w:tc>
        <w:tc>
          <w:tcPr>
            <w:tcW w:w="6804" w:type="dxa"/>
          </w:tcPr>
          <w:p w14:paraId="34E18D6C" w14:textId="6062B633" w:rsidR="00DF714F" w:rsidRDefault="00DF714F">
            <w:r>
              <w:t xml:space="preserve">We are establishing a reputation as a network whose members </w:t>
            </w:r>
            <w:r w:rsidR="7E9EF11C">
              <w:t xml:space="preserve">innovate and </w:t>
            </w:r>
            <w:r>
              <w:t xml:space="preserve">provide high quality services. </w:t>
            </w:r>
            <w:r w:rsidR="004424D5" w:rsidRPr="16768F51">
              <w:rPr>
                <w:lang w:val="en-US"/>
              </w:rPr>
              <w:t>Prospect</w:t>
            </w:r>
            <w:r w:rsidR="1D488500" w:rsidRPr="16768F51">
              <w:rPr>
                <w:lang w:val="en-US"/>
              </w:rPr>
              <w:t>ive organi</w:t>
            </w:r>
            <w:r w:rsidR="636B0449" w:rsidRPr="16768F51">
              <w:rPr>
                <w:lang w:val="en-US"/>
              </w:rPr>
              <w:t>z</w:t>
            </w:r>
            <w:r w:rsidR="1D488500" w:rsidRPr="16768F51">
              <w:rPr>
                <w:lang w:val="en-US"/>
              </w:rPr>
              <w:t>ations</w:t>
            </w:r>
            <w:r w:rsidR="004424D5" w:rsidRPr="16768F51">
              <w:rPr>
                <w:lang w:val="en-US"/>
              </w:rPr>
              <w:t xml:space="preserve"> </w:t>
            </w:r>
            <w:r>
              <w:t>will be asked to provide</w:t>
            </w:r>
            <w:r w:rsidR="004424D5" w:rsidRPr="16768F51">
              <w:rPr>
                <w:lang w:val="en-US"/>
              </w:rPr>
              <w:t xml:space="preserve"> e</w:t>
            </w:r>
            <w:r w:rsidR="45E5703E" w:rsidRPr="16768F51">
              <w:rPr>
                <w:lang w:val="en-US"/>
              </w:rPr>
              <w:t>vidence of</w:t>
            </w:r>
            <w:r w:rsidR="004424D5" w:rsidRPr="16768F51">
              <w:rPr>
                <w:lang w:val="en-US"/>
              </w:rPr>
              <w:t xml:space="preserve"> </w:t>
            </w:r>
            <w:r w:rsidR="4F2678DE">
              <w:t>humanitarian organi</w:t>
            </w:r>
            <w:r w:rsidR="37A1DDA8">
              <w:t>z</w:t>
            </w:r>
            <w:r w:rsidR="4F2678DE">
              <w:t xml:space="preserve">ations </w:t>
            </w:r>
            <w:r w:rsidR="0D9D72C2">
              <w:t xml:space="preserve">using </w:t>
            </w:r>
            <w:r w:rsidR="004424D5" w:rsidRPr="16768F51">
              <w:rPr>
                <w:lang w:val="en-US"/>
              </w:rPr>
              <w:t xml:space="preserve">their </w:t>
            </w:r>
            <w:r>
              <w:t>services.</w:t>
            </w:r>
          </w:p>
          <w:p w14:paraId="7D03B409" w14:textId="77777777" w:rsidR="00A83C93" w:rsidRDefault="00A83C93"/>
          <w:p w14:paraId="488750F1" w14:textId="61685FBF" w:rsidR="00A83C93" w:rsidRPr="004424D5" w:rsidRDefault="00A83C93" w:rsidP="3FC9020B">
            <w:r w:rsidRPr="3FC9020B">
              <w:t>All applicants should provide at least one letter of recommendation from a</w:t>
            </w:r>
            <w:r w:rsidR="3C84810C" w:rsidRPr="3FC9020B">
              <w:t xml:space="preserve">n established </w:t>
            </w:r>
            <w:r w:rsidRPr="3FC9020B">
              <w:t>humanitarian agency and/or an H2H Network member.</w:t>
            </w:r>
          </w:p>
          <w:p w14:paraId="30CC7454" w14:textId="5A33AC60" w:rsidR="00A83C93" w:rsidRPr="004424D5" w:rsidRDefault="00A83C93" w:rsidP="3FC9020B"/>
        </w:tc>
      </w:tr>
      <w:tr w:rsidR="00DF714F" w14:paraId="46833A83" w14:textId="77777777" w:rsidTr="008D658E">
        <w:tc>
          <w:tcPr>
            <w:tcW w:w="2515" w:type="dxa"/>
          </w:tcPr>
          <w:p w14:paraId="19DE973F" w14:textId="741A2BFF" w:rsidR="00DF714F" w:rsidRDefault="00DF714F" w:rsidP="74AB8668">
            <w:pPr>
              <w:rPr>
                <w:color w:val="000000" w:themeColor="text1"/>
              </w:rPr>
            </w:pPr>
            <w:r w:rsidRPr="74AB8668">
              <w:rPr>
                <w:color w:val="000000" w:themeColor="text1"/>
              </w:rPr>
              <w:t>Strive for collaboration</w:t>
            </w:r>
            <w:r w:rsidR="48E8A92F" w:rsidRPr="74AB8668">
              <w:rPr>
                <w:color w:val="000000" w:themeColor="text1"/>
              </w:rPr>
              <w:t xml:space="preserve"> and coordination, both with</w:t>
            </w:r>
            <w:r w:rsidR="00348812" w:rsidRPr="74AB8668">
              <w:rPr>
                <w:color w:val="000000" w:themeColor="text1"/>
              </w:rPr>
              <w:t xml:space="preserve"> other local and global humanitarian response agencies, and other H2H Network members.</w:t>
            </w:r>
          </w:p>
          <w:p w14:paraId="13679724" w14:textId="7D7FB2E8" w:rsidR="74AB8668" w:rsidRDefault="74AB8668" w:rsidP="74AB8668">
            <w:pPr>
              <w:rPr>
                <w:color w:val="000000" w:themeColor="text1"/>
                <w:highlight w:val="yellow"/>
              </w:rPr>
            </w:pPr>
          </w:p>
          <w:p w14:paraId="73945685" w14:textId="69AB7E79" w:rsidR="00DF714F" w:rsidRDefault="00DF714F" w:rsidP="622D9C31">
            <w:pPr>
              <w:rPr>
                <w:highlight w:val="yellow"/>
              </w:rPr>
            </w:pPr>
          </w:p>
        </w:tc>
        <w:tc>
          <w:tcPr>
            <w:tcW w:w="3859" w:type="dxa"/>
          </w:tcPr>
          <w:p w14:paraId="17BDC80E" w14:textId="59AC98F7" w:rsidR="00DF714F" w:rsidRDefault="004424D5" w:rsidP="74AB8668">
            <w:r>
              <w:t xml:space="preserve">Examples of collaboration </w:t>
            </w:r>
            <w:r w:rsidR="069B1E76">
              <w:t xml:space="preserve">and coordination </w:t>
            </w:r>
            <w:r>
              <w:t>with current network members, other humanitarian service providers and/or humanitarian response organisations.</w:t>
            </w:r>
            <w:r w:rsidR="059E9F2C">
              <w:t xml:space="preserve"> Evidence that </w:t>
            </w:r>
            <w:r w:rsidR="71ECB725">
              <w:t xml:space="preserve">agency works to dock and integrate services/tools/products within existing humanitarian response structures to </w:t>
            </w:r>
            <w:r w:rsidR="7270E947">
              <w:t>maximize uptake and minimize duplication.</w:t>
            </w:r>
          </w:p>
        </w:tc>
        <w:tc>
          <w:tcPr>
            <w:tcW w:w="6804" w:type="dxa"/>
          </w:tcPr>
          <w:p w14:paraId="5DA025D9" w14:textId="77777777" w:rsidR="009E4A79" w:rsidRDefault="263133DC" w:rsidP="74AB8668">
            <w:r>
              <w:t xml:space="preserve">Humanitarian-to-humanitarian technical services are used to </w:t>
            </w:r>
            <w:r w:rsidR="6BF34CD3">
              <w:t xml:space="preserve">create an enabling environment for </w:t>
            </w:r>
            <w:r w:rsidR="00162DD9">
              <w:t>humanitarian</w:t>
            </w:r>
            <w:r w:rsidR="6BF34CD3">
              <w:t xml:space="preserve"> action. </w:t>
            </w:r>
          </w:p>
          <w:p w14:paraId="1255AC1F" w14:textId="77777777" w:rsidR="009E4A79" w:rsidRDefault="009E4A79" w:rsidP="74AB8668"/>
          <w:p w14:paraId="46ACEC9E" w14:textId="5C4F78CF" w:rsidR="00DF714F" w:rsidRDefault="6BF34CD3" w:rsidP="74AB8668">
            <w:r>
              <w:t>In some situations this is done in close collaboration with other humanitarian actors and is embedded i</w:t>
            </w:r>
            <w:r w:rsidR="74931710">
              <w:t>n humanitarian coordination structure</w:t>
            </w:r>
            <w:r w:rsidR="0081381C">
              <w:t>s</w:t>
            </w:r>
            <w:r w:rsidR="74931710">
              <w:t>. In other cases</w:t>
            </w:r>
            <w:r w:rsidR="0081381C">
              <w:t>,</w:t>
            </w:r>
            <w:r w:rsidR="74931710">
              <w:t xml:space="preserve"> the value added of the H2H member comes from being a “public good” in which case there may be a looser connection to the mainstream system.</w:t>
            </w:r>
          </w:p>
          <w:p w14:paraId="3F70CD80" w14:textId="40B78B6D" w:rsidR="00DF714F" w:rsidRDefault="00DF714F" w:rsidP="16768F51"/>
          <w:p w14:paraId="70C4A763" w14:textId="612577BF" w:rsidR="00DF714F" w:rsidRDefault="74931710" w:rsidP="16768F51">
            <w:r>
              <w:t>The prospective member must be able to explain the position of the organisation in this respect and show how and why this positioning creates the most value for the operation.</w:t>
            </w:r>
          </w:p>
          <w:p w14:paraId="750162FE" w14:textId="32220453" w:rsidR="00DF714F" w:rsidRDefault="00DF714F" w:rsidP="74AB8668"/>
          <w:p w14:paraId="2CD452D2" w14:textId="3491C77F" w:rsidR="00DF714F" w:rsidRDefault="00DF714F" w:rsidP="74AB8668"/>
          <w:p w14:paraId="1CC82D6C" w14:textId="7BB8DCAD" w:rsidR="00DF714F" w:rsidRDefault="00DF714F" w:rsidP="74AB8668"/>
        </w:tc>
      </w:tr>
      <w:tr w:rsidR="00DF714F" w14:paraId="47A092E9" w14:textId="77777777" w:rsidTr="008D658E">
        <w:tc>
          <w:tcPr>
            <w:tcW w:w="2515" w:type="dxa"/>
          </w:tcPr>
          <w:p w14:paraId="336888DC" w14:textId="560D0DC2" w:rsidR="00DF714F" w:rsidRDefault="00DF714F" w:rsidP="74AB8668">
            <w:pPr>
              <w:rPr>
                <w:color w:val="000000" w:themeColor="text1"/>
              </w:rPr>
            </w:pPr>
            <w:r w:rsidRPr="0064064E">
              <w:rPr>
                <w:color w:val="000000" w:themeColor="text1"/>
              </w:rPr>
              <w:t>Do not</w:t>
            </w:r>
            <w:r w:rsidR="00E276D4" w:rsidRPr="0064064E">
              <w:rPr>
                <w:color w:val="000000" w:themeColor="text1"/>
              </w:rPr>
              <w:t xml:space="preserve"> seek to</w:t>
            </w:r>
            <w:r w:rsidRPr="0064064E">
              <w:rPr>
                <w:color w:val="000000" w:themeColor="text1"/>
              </w:rPr>
              <w:t xml:space="preserve"> </w:t>
            </w:r>
            <w:r w:rsidR="006B0215" w:rsidRPr="0064064E">
              <w:rPr>
                <w:color w:val="000000" w:themeColor="text1"/>
              </w:rPr>
              <w:t xml:space="preserve">unduly </w:t>
            </w:r>
            <w:r w:rsidRPr="0064064E">
              <w:rPr>
                <w:color w:val="000000" w:themeColor="text1"/>
              </w:rPr>
              <w:t>profit from their humanitarian work</w:t>
            </w:r>
          </w:p>
        </w:tc>
        <w:tc>
          <w:tcPr>
            <w:tcW w:w="3859" w:type="dxa"/>
          </w:tcPr>
          <w:p w14:paraId="199FD38F" w14:textId="56D84481" w:rsidR="00DF714F" w:rsidRDefault="00DF714F" w:rsidP="74AB8668">
            <w:pPr>
              <w:pBdr>
                <w:top w:val="nil"/>
                <w:left w:val="nil"/>
                <w:bottom w:val="nil"/>
                <w:right w:val="nil"/>
                <w:between w:val="nil"/>
              </w:pBdr>
            </w:pPr>
            <w:r>
              <w:t xml:space="preserve">Legal status and </w:t>
            </w:r>
            <w:r w:rsidR="004424D5">
              <w:t>organi</w:t>
            </w:r>
            <w:r w:rsidR="514E5FFA">
              <w:t>z</w:t>
            </w:r>
            <w:r w:rsidR="004424D5">
              <w:t xml:space="preserve">ation’s </w:t>
            </w:r>
            <w:r>
              <w:t>mission</w:t>
            </w:r>
            <w:r w:rsidR="004424D5">
              <w:t>; if listed as for-profit, further explanation of humanitarian commitment is requested.</w:t>
            </w:r>
          </w:p>
        </w:tc>
        <w:tc>
          <w:tcPr>
            <w:tcW w:w="6804" w:type="dxa"/>
          </w:tcPr>
          <w:p w14:paraId="79CD6310" w14:textId="77777777" w:rsidR="001D6735" w:rsidRDefault="00DF714F" w:rsidP="74AB8668">
            <w:pPr>
              <w:pBdr>
                <w:top w:val="nil"/>
                <w:left w:val="nil"/>
                <w:bottom w:val="nil"/>
                <w:right w:val="nil"/>
                <w:between w:val="nil"/>
              </w:pBdr>
              <w:spacing w:after="160"/>
            </w:pPr>
            <w:r>
              <w:t>Members do not need to be registered as not-for-profits or charities</w:t>
            </w:r>
            <w:r w:rsidR="00CD4DB1">
              <w:t xml:space="preserve">. </w:t>
            </w:r>
          </w:p>
          <w:p w14:paraId="7C4BE0EB" w14:textId="7CFC6576" w:rsidR="00A83C93" w:rsidRDefault="00CD4DB1" w:rsidP="74AB8668">
            <w:pPr>
              <w:pBdr>
                <w:top w:val="nil"/>
                <w:left w:val="nil"/>
                <w:bottom w:val="nil"/>
                <w:right w:val="nil"/>
                <w:between w:val="nil"/>
              </w:pBdr>
              <w:spacing w:after="160"/>
              <w:rPr>
                <w:color w:val="000000" w:themeColor="text1"/>
              </w:rPr>
            </w:pPr>
            <w:r>
              <w:t>I</w:t>
            </w:r>
            <w:r w:rsidR="03A727B7">
              <w:t xml:space="preserve">t has become increasingly clear that </w:t>
            </w:r>
            <w:r w:rsidR="03A727B7" w:rsidRPr="74AB8668">
              <w:rPr>
                <w:color w:val="000000" w:themeColor="text1"/>
              </w:rPr>
              <w:t>this definition is too simplistic and does not reflect the different legal statuses that exist in different countries, nor does it acknowledge the concept of social enterprises or small organisations that do not have not-for-profit status</w:t>
            </w:r>
            <w:r w:rsidR="001D6735">
              <w:rPr>
                <w:color w:val="000000" w:themeColor="text1"/>
              </w:rPr>
              <w:t>.</w:t>
            </w:r>
            <w:r w:rsidR="03A727B7" w:rsidRPr="74AB8668">
              <w:rPr>
                <w:color w:val="000000" w:themeColor="text1"/>
              </w:rPr>
              <w:t xml:space="preserve">  </w:t>
            </w:r>
          </w:p>
          <w:p w14:paraId="0A9A3446" w14:textId="2C836E3D" w:rsidR="008D658E" w:rsidRPr="00C16700" w:rsidRDefault="696030B3" w:rsidP="006B0215">
            <w:pPr>
              <w:pBdr>
                <w:top w:val="nil"/>
                <w:left w:val="nil"/>
                <w:bottom w:val="nil"/>
                <w:right w:val="nil"/>
                <w:between w:val="nil"/>
              </w:pBdr>
              <w:spacing w:after="160"/>
              <w:rPr>
                <w:color w:val="000000" w:themeColor="text1"/>
              </w:rPr>
            </w:pPr>
            <w:r w:rsidRPr="74AB8668">
              <w:rPr>
                <w:color w:val="000000" w:themeColor="text1"/>
              </w:rPr>
              <w:t>However, members’ missions must be</w:t>
            </w:r>
            <w:r w:rsidR="34DFEA13" w:rsidRPr="74AB8668">
              <w:rPr>
                <w:color w:val="000000" w:themeColor="text1"/>
              </w:rPr>
              <w:t xml:space="preserve"> explicitly</w:t>
            </w:r>
            <w:r w:rsidRPr="74AB8668">
              <w:rPr>
                <w:color w:val="000000" w:themeColor="text1"/>
              </w:rPr>
              <w:t xml:space="preserve"> oriented towards </w:t>
            </w:r>
            <w:r w:rsidRPr="00C16700">
              <w:rPr>
                <w:color w:val="000000" w:themeColor="text1"/>
              </w:rPr>
              <w:t>humanitarian work or development work</w:t>
            </w:r>
            <w:r w:rsidR="51180874" w:rsidRPr="00C16700">
              <w:rPr>
                <w:color w:val="000000" w:themeColor="text1"/>
              </w:rPr>
              <w:t>.</w:t>
            </w:r>
            <w:r w:rsidRPr="00C16700">
              <w:rPr>
                <w:color w:val="000000" w:themeColor="text1"/>
              </w:rPr>
              <w:t xml:space="preserve"> </w:t>
            </w:r>
          </w:p>
          <w:p w14:paraId="4C572E85" w14:textId="2917C996" w:rsidR="00A83C93" w:rsidRPr="006B0215" w:rsidRDefault="008D658E" w:rsidP="006B0215">
            <w:pPr>
              <w:pBdr>
                <w:top w:val="nil"/>
                <w:left w:val="nil"/>
                <w:bottom w:val="nil"/>
                <w:right w:val="nil"/>
                <w:between w:val="nil"/>
              </w:pBdr>
              <w:spacing w:after="160"/>
              <w:rPr>
                <w:color w:val="000000" w:themeColor="text1"/>
              </w:rPr>
            </w:pPr>
            <w:r w:rsidRPr="00C16700">
              <w:rPr>
                <w:color w:val="000000" w:themeColor="text1"/>
              </w:rPr>
              <w:t>Currently, only registered non-profits are eligible to apply for funding through H2H.</w:t>
            </w:r>
            <w:r>
              <w:rPr>
                <w:color w:val="000000" w:themeColor="text1"/>
              </w:rPr>
              <w:t xml:space="preserve"> </w:t>
            </w:r>
          </w:p>
        </w:tc>
      </w:tr>
    </w:tbl>
    <w:p w14:paraId="2F7A73B9" w14:textId="77777777" w:rsidR="000D1280" w:rsidRDefault="000D1280" w:rsidP="000D1280">
      <w:pPr>
        <w:pBdr>
          <w:top w:val="nil"/>
          <w:left w:val="nil"/>
          <w:bottom w:val="nil"/>
          <w:right w:val="nil"/>
          <w:between w:val="nil"/>
        </w:pBdr>
        <w:spacing w:after="0" w:line="240" w:lineRule="auto"/>
      </w:pPr>
    </w:p>
    <w:p w14:paraId="5D1C77E6" w14:textId="77777777" w:rsidR="008D658E" w:rsidRDefault="008D658E">
      <w:pPr>
        <w:numPr>
          <w:ilvl w:val="0"/>
          <w:numId w:val="9"/>
        </w:numPr>
        <w:pBdr>
          <w:top w:val="nil"/>
          <w:left w:val="nil"/>
          <w:bottom w:val="nil"/>
          <w:right w:val="nil"/>
          <w:between w:val="nil"/>
        </w:pBdr>
        <w:spacing w:after="0" w:line="240" w:lineRule="auto"/>
        <w:rPr>
          <w:b/>
          <w:color w:val="000000"/>
        </w:rPr>
        <w:sectPr w:rsidR="008D658E" w:rsidSect="008D658E">
          <w:pgSz w:w="15840" w:h="12240" w:orient="landscape"/>
          <w:pgMar w:top="1440" w:right="1440" w:bottom="1440" w:left="1440" w:header="720" w:footer="720" w:gutter="0"/>
          <w:pgNumType w:start="1"/>
          <w:cols w:space="720"/>
          <w:titlePg/>
          <w:docGrid w:linePitch="299"/>
        </w:sectPr>
      </w:pPr>
    </w:p>
    <w:p w14:paraId="55637BE3" w14:textId="4264F5A0" w:rsidR="00530FAD" w:rsidRDefault="00271604">
      <w:pPr>
        <w:numPr>
          <w:ilvl w:val="0"/>
          <w:numId w:val="9"/>
        </w:numPr>
        <w:pBdr>
          <w:top w:val="nil"/>
          <w:left w:val="nil"/>
          <w:bottom w:val="nil"/>
          <w:right w:val="nil"/>
          <w:between w:val="nil"/>
        </w:pBdr>
        <w:spacing w:after="0" w:line="240" w:lineRule="auto"/>
        <w:rPr>
          <w:b/>
          <w:color w:val="000000"/>
        </w:rPr>
      </w:pPr>
      <w:r>
        <w:rPr>
          <w:b/>
          <w:color w:val="000000"/>
        </w:rPr>
        <w:t xml:space="preserve">Network </w:t>
      </w:r>
      <w:r w:rsidR="0012117F">
        <w:rPr>
          <w:b/>
          <w:color w:val="000000"/>
        </w:rPr>
        <w:t>size and commitment to quality</w:t>
      </w:r>
    </w:p>
    <w:p w14:paraId="6494A0C9" w14:textId="6731D70B" w:rsidR="00530FAD" w:rsidRDefault="00530FAD">
      <w:pPr>
        <w:spacing w:after="0" w:line="240" w:lineRule="auto"/>
      </w:pPr>
    </w:p>
    <w:p w14:paraId="6ED57C89" w14:textId="1FF9A06F" w:rsidR="00B1328B" w:rsidRDefault="00B1328B" w:rsidP="74AB8668">
      <w:pPr>
        <w:spacing w:after="0" w:line="240" w:lineRule="auto"/>
      </w:pPr>
      <w:r>
        <w:t xml:space="preserve">The network is more impactful for members and for responders when its membership is </w:t>
      </w:r>
      <w:r w:rsidR="0E0B91CB">
        <w:t>diverse</w:t>
      </w:r>
      <w:r>
        <w:t xml:space="preserve">. This </w:t>
      </w:r>
      <w:r w:rsidR="00B06A52">
        <w:t xml:space="preserve">could </w:t>
      </w:r>
      <w:r>
        <w:t xml:space="preserve">be measured </w:t>
      </w:r>
      <w:r w:rsidR="001A5EB8">
        <w:t>by th</w:t>
      </w:r>
      <w:r w:rsidR="00B06A52">
        <w:t xml:space="preserve">e </w:t>
      </w:r>
      <w:r>
        <w:t>geographic location and reach</w:t>
      </w:r>
      <w:r w:rsidR="00B06A52">
        <w:t xml:space="preserve"> of the membership</w:t>
      </w:r>
      <w:r>
        <w:t>, types of services offered</w:t>
      </w:r>
      <w:r w:rsidR="003E54C2">
        <w:t xml:space="preserve">, </w:t>
      </w:r>
      <w:r w:rsidR="00B06A52">
        <w:t xml:space="preserve">the organisational structure of membership, or other metrics. </w:t>
      </w:r>
    </w:p>
    <w:p w14:paraId="30BF678C" w14:textId="508EA7D9" w:rsidR="74AB8668" w:rsidRDefault="74AB8668" w:rsidP="74AB8668">
      <w:pPr>
        <w:spacing w:after="0" w:line="240" w:lineRule="auto"/>
      </w:pPr>
    </w:p>
    <w:p w14:paraId="0CA5EF8F" w14:textId="3AD31AC2" w:rsidR="0012117F" w:rsidRDefault="0012117F" w:rsidP="0012117F">
      <w:pPr>
        <w:spacing w:after="0" w:line="240" w:lineRule="auto"/>
      </w:pPr>
      <w:r>
        <w:t xml:space="preserve">While the network membership </w:t>
      </w:r>
      <w:r w:rsidR="00B06A52">
        <w:t>may grow over time</w:t>
      </w:r>
      <w:r>
        <w:t xml:space="preserve">, we also want to make sure the network is known for offering </w:t>
      </w:r>
      <w:r w:rsidR="16AB5C08">
        <w:t xml:space="preserve">high </w:t>
      </w:r>
      <w:r>
        <w:t xml:space="preserve">quality and relevant services. Quality </w:t>
      </w:r>
      <w:r w:rsidR="00350B74">
        <w:t xml:space="preserve">is </w:t>
      </w:r>
      <w:r>
        <w:t xml:space="preserve">addressed through a variety of </w:t>
      </w:r>
      <w:r w:rsidR="000B6299">
        <w:t>measures</w:t>
      </w:r>
      <w:r>
        <w:t>, including:</w:t>
      </w:r>
    </w:p>
    <w:p w14:paraId="54E3EEA8" w14:textId="26EADC99" w:rsidR="0012117F" w:rsidRDefault="0012117F" w:rsidP="0012117F">
      <w:pPr>
        <w:pStyle w:val="ListParagraph"/>
        <w:numPr>
          <w:ilvl w:val="0"/>
          <w:numId w:val="14"/>
        </w:numPr>
        <w:spacing w:after="0" w:line="240" w:lineRule="auto"/>
      </w:pPr>
      <w:r>
        <w:t>One letter of recommendation from a current H2H Network member or a recognized humanitarian organisation as part of the application process.</w:t>
      </w:r>
    </w:p>
    <w:p w14:paraId="4747753A" w14:textId="77777777" w:rsidR="0012117F" w:rsidRDefault="0012117F" w:rsidP="0012117F">
      <w:pPr>
        <w:pStyle w:val="ListParagraph"/>
        <w:numPr>
          <w:ilvl w:val="0"/>
          <w:numId w:val="14"/>
        </w:numPr>
        <w:spacing w:after="0" w:line="240" w:lineRule="auto"/>
      </w:pPr>
      <w:r>
        <w:t>Questions in the application that address impact and value of services.</w:t>
      </w:r>
    </w:p>
    <w:p w14:paraId="47211660" w14:textId="77777777" w:rsidR="00E37F6A" w:rsidRDefault="00E37F6A" w:rsidP="00E37F6A">
      <w:pPr>
        <w:pStyle w:val="ListParagraph"/>
        <w:numPr>
          <w:ilvl w:val="0"/>
          <w:numId w:val="14"/>
        </w:numPr>
        <w:spacing w:after="0" w:line="240" w:lineRule="auto"/>
      </w:pPr>
      <w:r>
        <w:t xml:space="preserve">Additional checks when applying for funding. </w:t>
      </w:r>
    </w:p>
    <w:p w14:paraId="2F55E103" w14:textId="77777777" w:rsidR="0012117F" w:rsidRDefault="0012117F">
      <w:pPr>
        <w:spacing w:after="0" w:line="240" w:lineRule="auto"/>
      </w:pPr>
    </w:p>
    <w:p w14:paraId="6C49C78F" w14:textId="0658E9C2" w:rsidR="009A6A68" w:rsidRDefault="009A6A68">
      <w:pPr>
        <w:spacing w:after="0" w:line="240" w:lineRule="auto"/>
      </w:pPr>
      <w:r>
        <w:t>The core team provide</w:t>
      </w:r>
      <w:r w:rsidR="00350B74">
        <w:t>s</w:t>
      </w:r>
      <w:r>
        <w:t xml:space="preserve"> </w:t>
      </w:r>
      <w:r w:rsidR="341E81B0">
        <w:t xml:space="preserve">regular </w:t>
      </w:r>
      <w:r>
        <w:t xml:space="preserve">growth statistics to the </w:t>
      </w:r>
      <w:r w:rsidR="41185860">
        <w:t>board.</w:t>
      </w:r>
    </w:p>
    <w:p w14:paraId="0C0E046A" w14:textId="77777777" w:rsidR="003900CD" w:rsidRDefault="003900CD">
      <w:pPr>
        <w:spacing w:after="0" w:line="240" w:lineRule="auto"/>
      </w:pPr>
    </w:p>
    <w:p w14:paraId="2050C424" w14:textId="1D559747" w:rsidR="74AB8668" w:rsidRDefault="74AB8668" w:rsidP="74AB8668">
      <w:pPr>
        <w:spacing w:after="0" w:line="240" w:lineRule="auto"/>
      </w:pPr>
    </w:p>
    <w:p w14:paraId="238F1080" w14:textId="749BE738" w:rsidR="00530FAD" w:rsidRDefault="008262C2">
      <w:pPr>
        <w:numPr>
          <w:ilvl w:val="0"/>
          <w:numId w:val="9"/>
        </w:numPr>
        <w:pBdr>
          <w:top w:val="nil"/>
          <w:left w:val="nil"/>
          <w:bottom w:val="nil"/>
          <w:right w:val="nil"/>
          <w:between w:val="nil"/>
        </w:pBdr>
        <w:spacing w:after="0" w:line="240" w:lineRule="auto"/>
        <w:rPr>
          <w:b/>
          <w:color w:val="000000"/>
        </w:rPr>
      </w:pPr>
      <w:r>
        <w:rPr>
          <w:b/>
          <w:color w:val="000000"/>
        </w:rPr>
        <w:t>New m</w:t>
      </w:r>
      <w:r w:rsidR="00271604">
        <w:rPr>
          <w:b/>
          <w:color w:val="000000"/>
        </w:rPr>
        <w:t>ember approval</w:t>
      </w:r>
      <w:r w:rsidR="00DF714F">
        <w:rPr>
          <w:b/>
          <w:color w:val="000000"/>
        </w:rPr>
        <w:t xml:space="preserve"> process</w:t>
      </w:r>
    </w:p>
    <w:p w14:paraId="69AC7499" w14:textId="564A9FB6" w:rsidR="006628B8" w:rsidRDefault="00E50D89" w:rsidP="00C92582">
      <w:pPr>
        <w:spacing w:after="0" w:line="240" w:lineRule="auto"/>
      </w:pPr>
      <w:r>
        <w:t xml:space="preserve">Organisations </w:t>
      </w:r>
      <w:r w:rsidR="00B024A5">
        <w:t>who</w:t>
      </w:r>
      <w:r w:rsidR="004F4F63">
        <w:t xml:space="preserve"> are interested </w:t>
      </w:r>
      <w:r w:rsidR="009A2F12">
        <w:t xml:space="preserve">in joining the H2H </w:t>
      </w:r>
      <w:r w:rsidR="008B66F4">
        <w:t xml:space="preserve">network should </w:t>
      </w:r>
      <w:hyperlink r:id="rId14">
        <w:r w:rsidR="007D1C5E" w:rsidRPr="09386648">
          <w:rPr>
            <w:rStyle w:val="Hyperlink"/>
          </w:rPr>
          <w:t>get in touch</w:t>
        </w:r>
      </w:hyperlink>
      <w:r w:rsidR="007D1C5E">
        <w:t xml:space="preserve"> as a first step</w:t>
      </w:r>
      <w:r w:rsidR="00AD4BBD">
        <w:t xml:space="preserve">, in order to discuss their application with the H2H team prior to applying.  This is followed by completion of an application </w:t>
      </w:r>
      <w:r w:rsidR="006628B8">
        <w:t>f</w:t>
      </w:r>
      <w:r w:rsidR="002961A5">
        <w:t>or</w:t>
      </w:r>
      <w:r w:rsidR="006628B8">
        <w:t xml:space="preserve">m available on request. </w:t>
      </w:r>
    </w:p>
    <w:p w14:paraId="1F0FE49F" w14:textId="77777777" w:rsidR="006628B8" w:rsidRDefault="006628B8" w:rsidP="00C92582">
      <w:pPr>
        <w:spacing w:after="0" w:line="240" w:lineRule="auto"/>
      </w:pPr>
    </w:p>
    <w:p w14:paraId="473B96DB" w14:textId="1801FB3C" w:rsidR="00C92582" w:rsidRDefault="005D3E35" w:rsidP="00C92582">
      <w:pPr>
        <w:spacing w:after="0" w:line="240" w:lineRule="auto"/>
      </w:pPr>
      <w:r>
        <w:t>A</w:t>
      </w:r>
      <w:r w:rsidR="001A3E75">
        <w:t xml:space="preserve">pplications </w:t>
      </w:r>
      <w:r w:rsidR="00A83C93">
        <w:t xml:space="preserve">are </w:t>
      </w:r>
      <w:r>
        <w:t xml:space="preserve">screened by the H2H team, </w:t>
      </w:r>
      <w:r w:rsidR="003F29D2">
        <w:t xml:space="preserve">with new members approved periodically by the H2H Board. </w:t>
      </w:r>
      <w:r w:rsidR="00C92582">
        <w:t xml:space="preserve">While some applications and recommendations are straightforward; others require discussion and debate and, if rejected, explanation as to why they were rejected. The core team updates applicants after the Board’s decision. </w:t>
      </w:r>
    </w:p>
    <w:p w14:paraId="04BEA946" w14:textId="21708ABE" w:rsidR="00A83C93" w:rsidRDefault="00A83C93">
      <w:pPr>
        <w:spacing w:after="0" w:line="240" w:lineRule="auto"/>
      </w:pPr>
    </w:p>
    <w:p w14:paraId="75876A38" w14:textId="006508FD" w:rsidR="00A83C93" w:rsidRPr="00A83C93" w:rsidRDefault="00A83C93" w:rsidP="74AB8668">
      <w:pPr>
        <w:spacing w:after="0" w:line="240" w:lineRule="auto"/>
      </w:pPr>
      <w:r w:rsidRPr="74AB8668">
        <w:t xml:space="preserve">Applications </w:t>
      </w:r>
      <w:r w:rsidR="34AE9616" w:rsidRPr="74AB8668">
        <w:t>must</w:t>
      </w:r>
      <w:r w:rsidRPr="74AB8668">
        <w:t xml:space="preserve"> be completed in English. If supporting materials and/or the website are not available in English or French, the committee will require the applicant to provide these materials, or key pieces from the website, as addenda to the application.</w:t>
      </w:r>
    </w:p>
    <w:p w14:paraId="74E3ED9D" w14:textId="77777777" w:rsidR="00530FAD" w:rsidRDefault="00530FAD">
      <w:pPr>
        <w:spacing w:after="0" w:line="240" w:lineRule="auto"/>
      </w:pPr>
    </w:p>
    <w:p w14:paraId="13A8ED08" w14:textId="002EFBCE" w:rsidR="00530FAD" w:rsidRDefault="00530FAD">
      <w:pPr>
        <w:spacing w:after="0" w:line="240" w:lineRule="auto"/>
        <w:rPr>
          <w:b/>
        </w:rPr>
      </w:pPr>
    </w:p>
    <w:p w14:paraId="529A158F" w14:textId="6D6AB1F3" w:rsidR="00530FAD" w:rsidRDefault="00271604" w:rsidP="3FC9020B">
      <w:pPr>
        <w:numPr>
          <w:ilvl w:val="0"/>
          <w:numId w:val="9"/>
        </w:numPr>
        <w:pBdr>
          <w:top w:val="nil"/>
          <w:left w:val="nil"/>
          <w:bottom w:val="nil"/>
          <w:right w:val="nil"/>
          <w:between w:val="nil"/>
        </w:pBdr>
        <w:spacing w:after="0" w:line="240" w:lineRule="auto"/>
        <w:rPr>
          <w:b/>
          <w:bCs/>
          <w:color w:val="000000"/>
        </w:rPr>
      </w:pPr>
      <w:r w:rsidRPr="3FC9020B">
        <w:rPr>
          <w:b/>
          <w:bCs/>
          <w:color w:val="000000" w:themeColor="text1"/>
        </w:rPr>
        <w:t>Member</w:t>
      </w:r>
      <w:r w:rsidR="4C517C63" w:rsidRPr="3FC9020B">
        <w:rPr>
          <w:b/>
          <w:bCs/>
          <w:color w:val="000000" w:themeColor="text1"/>
        </w:rPr>
        <w:t>ship</w:t>
      </w:r>
      <w:r w:rsidRPr="3FC9020B">
        <w:rPr>
          <w:b/>
          <w:bCs/>
          <w:color w:val="000000" w:themeColor="text1"/>
        </w:rPr>
        <w:t xml:space="preserve"> rights and responsibilities</w:t>
      </w:r>
    </w:p>
    <w:p w14:paraId="7C39FDFD" w14:textId="77777777" w:rsidR="00530FAD" w:rsidRDefault="00530FAD">
      <w:pPr>
        <w:spacing w:after="0" w:line="240" w:lineRule="auto"/>
      </w:pPr>
    </w:p>
    <w:p w14:paraId="57D1DA74" w14:textId="3CD2F1F3" w:rsidR="00530FAD" w:rsidRDefault="00271604">
      <w:pPr>
        <w:spacing w:after="0" w:line="240" w:lineRule="auto"/>
      </w:pPr>
      <w:bookmarkStart w:id="0" w:name="_Hlk27380453"/>
      <w:r>
        <w:t>Members have rights, including:</w:t>
      </w:r>
    </w:p>
    <w:p w14:paraId="7AA4F493" w14:textId="19E27813" w:rsidR="00100FED" w:rsidRPr="00100FED" w:rsidRDefault="00C92582">
      <w:pPr>
        <w:numPr>
          <w:ilvl w:val="0"/>
          <w:numId w:val="11"/>
        </w:numPr>
        <w:pBdr>
          <w:top w:val="nil"/>
          <w:left w:val="nil"/>
          <w:bottom w:val="nil"/>
          <w:right w:val="nil"/>
          <w:between w:val="nil"/>
        </w:pBdr>
        <w:spacing w:after="0" w:line="240" w:lineRule="auto"/>
      </w:pPr>
      <w:r>
        <w:rPr>
          <w:color w:val="000000" w:themeColor="text1"/>
        </w:rPr>
        <w:t xml:space="preserve">Voting rights and the </w:t>
      </w:r>
      <w:r w:rsidR="00100FED">
        <w:rPr>
          <w:color w:val="000000" w:themeColor="text1"/>
        </w:rPr>
        <w:t>ability to participate in the A</w:t>
      </w:r>
      <w:r w:rsidR="0074452C">
        <w:rPr>
          <w:color w:val="000000" w:themeColor="text1"/>
        </w:rPr>
        <w:t>nnual General Meeting (A</w:t>
      </w:r>
      <w:r w:rsidR="00100FED">
        <w:rPr>
          <w:color w:val="000000" w:themeColor="text1"/>
        </w:rPr>
        <w:t>GM</w:t>
      </w:r>
      <w:r w:rsidR="0074452C">
        <w:rPr>
          <w:color w:val="000000" w:themeColor="text1"/>
        </w:rPr>
        <w:t>)</w:t>
      </w:r>
      <w:r w:rsidR="00100FED">
        <w:rPr>
          <w:color w:val="000000" w:themeColor="text1"/>
        </w:rPr>
        <w:t xml:space="preserve">. </w:t>
      </w:r>
    </w:p>
    <w:p w14:paraId="759116CF" w14:textId="1F6B839E" w:rsidR="00530FAD" w:rsidRDefault="00271604">
      <w:pPr>
        <w:numPr>
          <w:ilvl w:val="0"/>
          <w:numId w:val="11"/>
        </w:numPr>
        <w:pBdr>
          <w:top w:val="nil"/>
          <w:left w:val="nil"/>
          <w:bottom w:val="nil"/>
          <w:right w:val="nil"/>
          <w:between w:val="nil"/>
        </w:pBdr>
        <w:spacing w:after="0" w:line="240" w:lineRule="auto"/>
      </w:pPr>
      <w:r w:rsidRPr="16768F51">
        <w:rPr>
          <w:color w:val="000000" w:themeColor="text1"/>
        </w:rPr>
        <w:t>Eligibility to apply for</w:t>
      </w:r>
      <w:r w:rsidR="211944C7" w:rsidRPr="16768F51">
        <w:rPr>
          <w:color w:val="000000" w:themeColor="text1"/>
        </w:rPr>
        <w:t xml:space="preserve"> the</w:t>
      </w:r>
      <w:r w:rsidRPr="16768F51">
        <w:rPr>
          <w:color w:val="000000" w:themeColor="text1"/>
        </w:rPr>
        <w:t xml:space="preserve"> H2H Fund, subject to a due diligence assessment </w:t>
      </w:r>
    </w:p>
    <w:p w14:paraId="5A2506EC" w14:textId="22A78565" w:rsidR="00530FAD" w:rsidRDefault="00D66FE2">
      <w:pPr>
        <w:numPr>
          <w:ilvl w:val="0"/>
          <w:numId w:val="11"/>
        </w:numPr>
        <w:pBdr>
          <w:top w:val="nil"/>
          <w:left w:val="nil"/>
          <w:bottom w:val="nil"/>
          <w:right w:val="nil"/>
          <w:between w:val="nil"/>
        </w:pBdr>
        <w:spacing w:after="0" w:line="240" w:lineRule="auto"/>
      </w:pPr>
      <w:r w:rsidRPr="16768F51">
        <w:rPr>
          <w:color w:val="000000" w:themeColor="text1"/>
        </w:rPr>
        <w:t xml:space="preserve">Eligibility to </w:t>
      </w:r>
      <w:r w:rsidR="00271604" w:rsidRPr="16768F51">
        <w:rPr>
          <w:color w:val="000000" w:themeColor="text1"/>
        </w:rPr>
        <w:t>be nominated for</w:t>
      </w:r>
      <w:r w:rsidR="00C92582">
        <w:rPr>
          <w:color w:val="000000" w:themeColor="text1"/>
        </w:rPr>
        <w:t xml:space="preserve"> the H2H Board and other</w:t>
      </w:r>
      <w:r w:rsidR="00271604" w:rsidRPr="16768F51">
        <w:rPr>
          <w:color w:val="000000" w:themeColor="text1"/>
        </w:rPr>
        <w:t xml:space="preserve"> committee positions</w:t>
      </w:r>
    </w:p>
    <w:p w14:paraId="3C337459" w14:textId="7B9122F6" w:rsidR="00530FAD" w:rsidRPr="000520F0" w:rsidRDefault="00D66FE2" w:rsidP="00100FED">
      <w:pPr>
        <w:numPr>
          <w:ilvl w:val="0"/>
          <w:numId w:val="11"/>
        </w:numPr>
        <w:pBdr>
          <w:top w:val="nil"/>
          <w:left w:val="nil"/>
          <w:bottom w:val="nil"/>
          <w:right w:val="nil"/>
          <w:between w:val="nil"/>
        </w:pBdr>
        <w:spacing w:after="0" w:line="240" w:lineRule="auto"/>
      </w:pPr>
      <w:r w:rsidRPr="16768F51">
        <w:rPr>
          <w:color w:val="000000" w:themeColor="text1"/>
        </w:rPr>
        <w:t>Ability to</w:t>
      </w:r>
      <w:r w:rsidR="00271604" w:rsidRPr="16768F51">
        <w:rPr>
          <w:color w:val="000000" w:themeColor="text1"/>
        </w:rPr>
        <w:t xml:space="preserve"> </w:t>
      </w:r>
      <w:r w:rsidR="5C91FB53" w:rsidRPr="16768F51">
        <w:rPr>
          <w:color w:val="000000" w:themeColor="text1"/>
        </w:rPr>
        <w:t>benefit from member services (including workshops, webinars, events</w:t>
      </w:r>
      <w:r w:rsidR="43D5F6CB" w:rsidRPr="16768F51">
        <w:rPr>
          <w:color w:val="000000" w:themeColor="text1"/>
        </w:rPr>
        <w:t>, profiling and visibility opportunities</w:t>
      </w:r>
      <w:r w:rsidR="24AC5D8E" w:rsidRPr="16768F51">
        <w:rPr>
          <w:color w:val="000000" w:themeColor="text1"/>
        </w:rPr>
        <w:t xml:space="preserve"> etc.) and to inform</w:t>
      </w:r>
      <w:r w:rsidR="00271604" w:rsidRPr="16768F51">
        <w:rPr>
          <w:color w:val="000000" w:themeColor="text1"/>
        </w:rPr>
        <w:t xml:space="preserve"> consultations</w:t>
      </w:r>
      <w:r w:rsidR="00100FED">
        <w:rPr>
          <w:color w:val="000000" w:themeColor="text1"/>
        </w:rPr>
        <w:t xml:space="preserve">, and </w:t>
      </w:r>
      <w:r w:rsidR="00100FED" w:rsidRPr="16768F51">
        <w:rPr>
          <w:color w:val="000000" w:themeColor="text1"/>
        </w:rPr>
        <w:t xml:space="preserve">to propose working groups and topics for broader discussion </w:t>
      </w:r>
    </w:p>
    <w:p w14:paraId="11143FD3" w14:textId="5A933EA6" w:rsidR="000520F0" w:rsidRDefault="00C422AF">
      <w:pPr>
        <w:numPr>
          <w:ilvl w:val="0"/>
          <w:numId w:val="11"/>
        </w:numPr>
        <w:pBdr>
          <w:top w:val="nil"/>
          <w:left w:val="nil"/>
          <w:bottom w:val="nil"/>
          <w:right w:val="nil"/>
          <w:between w:val="nil"/>
        </w:pBdr>
        <w:spacing w:after="0" w:line="240" w:lineRule="auto"/>
      </w:pPr>
      <w:r w:rsidRPr="16768F51">
        <w:rPr>
          <w:color w:val="000000" w:themeColor="text1"/>
        </w:rPr>
        <w:t xml:space="preserve">Opportunity to </w:t>
      </w:r>
      <w:r w:rsidR="000520F0" w:rsidRPr="16768F51">
        <w:rPr>
          <w:color w:val="000000" w:themeColor="text1"/>
        </w:rPr>
        <w:t>include relevant information about the member on the H2H Network website</w:t>
      </w:r>
    </w:p>
    <w:p w14:paraId="1D0351ED" w14:textId="77777777" w:rsidR="00530FAD" w:rsidRDefault="00530FAD">
      <w:pPr>
        <w:spacing w:after="0" w:line="240" w:lineRule="auto"/>
      </w:pPr>
    </w:p>
    <w:p w14:paraId="236AB18A" w14:textId="50FB3B76" w:rsidR="00530FAD" w:rsidRDefault="00271604">
      <w:pPr>
        <w:spacing w:after="0" w:line="240" w:lineRule="auto"/>
      </w:pPr>
      <w:r>
        <w:t>Members also have responsibilities, including:</w:t>
      </w:r>
    </w:p>
    <w:p w14:paraId="1B907D8D" w14:textId="1ABAE66E" w:rsidR="00530FAD" w:rsidRPr="0074452C" w:rsidRDefault="00271604">
      <w:pPr>
        <w:numPr>
          <w:ilvl w:val="0"/>
          <w:numId w:val="12"/>
        </w:numPr>
        <w:pBdr>
          <w:top w:val="nil"/>
          <w:left w:val="nil"/>
          <w:bottom w:val="nil"/>
          <w:right w:val="nil"/>
          <w:between w:val="nil"/>
        </w:pBdr>
        <w:spacing w:after="0"/>
        <w:ind w:left="709"/>
      </w:pPr>
      <w:r w:rsidRPr="16768F51">
        <w:rPr>
          <w:color w:val="000000" w:themeColor="text1"/>
        </w:rPr>
        <w:t>Attend or be represented at annual general meeting</w:t>
      </w:r>
      <w:r w:rsidR="0093555B" w:rsidRPr="16768F51">
        <w:rPr>
          <w:color w:val="000000" w:themeColor="text1"/>
        </w:rPr>
        <w:t xml:space="preserve"> (in-person or remotely)</w:t>
      </w:r>
    </w:p>
    <w:p w14:paraId="6EB4E0C0" w14:textId="1F038A59" w:rsidR="0074452C" w:rsidRDefault="0074452C">
      <w:pPr>
        <w:numPr>
          <w:ilvl w:val="0"/>
          <w:numId w:val="12"/>
        </w:numPr>
        <w:pBdr>
          <w:top w:val="nil"/>
          <w:left w:val="nil"/>
          <w:bottom w:val="nil"/>
          <w:right w:val="nil"/>
          <w:between w:val="nil"/>
        </w:pBdr>
        <w:spacing w:after="0"/>
        <w:ind w:left="709"/>
      </w:pPr>
      <w:r>
        <w:rPr>
          <w:color w:val="000000" w:themeColor="text1"/>
        </w:rPr>
        <w:t xml:space="preserve">Voting on </w:t>
      </w:r>
      <w:r w:rsidR="00394616">
        <w:rPr>
          <w:color w:val="000000" w:themeColor="text1"/>
        </w:rPr>
        <w:t>Board members and other issues presented to the AGM.</w:t>
      </w:r>
    </w:p>
    <w:p w14:paraId="112D5A8D" w14:textId="77777777" w:rsidR="00530FAD" w:rsidRDefault="00271604">
      <w:pPr>
        <w:numPr>
          <w:ilvl w:val="0"/>
          <w:numId w:val="12"/>
        </w:numPr>
        <w:pBdr>
          <w:top w:val="nil"/>
          <w:left w:val="nil"/>
          <w:bottom w:val="nil"/>
          <w:right w:val="nil"/>
          <w:between w:val="nil"/>
        </w:pBdr>
        <w:spacing w:after="0"/>
        <w:ind w:left="709"/>
      </w:pPr>
      <w:r w:rsidRPr="16768F51">
        <w:rPr>
          <w:color w:val="000000" w:themeColor="text1"/>
        </w:rPr>
        <w:t>Participate in network business such as working groups and consultations as relevant</w:t>
      </w:r>
    </w:p>
    <w:p w14:paraId="13F77BE9" w14:textId="794B35AD" w:rsidR="00530FAD" w:rsidRDefault="001E2A51">
      <w:pPr>
        <w:numPr>
          <w:ilvl w:val="0"/>
          <w:numId w:val="12"/>
        </w:numPr>
        <w:pBdr>
          <w:top w:val="nil"/>
          <w:left w:val="nil"/>
          <w:bottom w:val="nil"/>
          <w:right w:val="nil"/>
          <w:between w:val="nil"/>
        </w:pBdr>
        <w:spacing w:after="0"/>
        <w:ind w:left="709"/>
      </w:pPr>
      <w:r>
        <w:rPr>
          <w:color w:val="000000" w:themeColor="text1"/>
        </w:rPr>
        <w:t>Uphold</w:t>
      </w:r>
      <w:r w:rsidR="00292CA1">
        <w:rPr>
          <w:color w:val="000000" w:themeColor="text1"/>
        </w:rPr>
        <w:t xml:space="preserve"> the</w:t>
      </w:r>
      <w:r>
        <w:rPr>
          <w:color w:val="000000" w:themeColor="text1"/>
        </w:rPr>
        <w:t xml:space="preserve"> </w:t>
      </w:r>
      <w:r w:rsidR="00292CA1" w:rsidRPr="001E2A51">
        <w:rPr>
          <w:color w:val="000000" w:themeColor="text1"/>
        </w:rPr>
        <w:t>membership</w:t>
      </w:r>
      <w:r w:rsidRPr="001E2A51">
        <w:rPr>
          <w:color w:val="000000" w:themeColor="text1"/>
        </w:rPr>
        <w:t xml:space="preserve"> principles </w:t>
      </w:r>
      <w:r w:rsidR="00292CA1">
        <w:rPr>
          <w:color w:val="000000" w:themeColor="text1"/>
        </w:rPr>
        <w:t>and c</w:t>
      </w:r>
      <w:r w:rsidR="00271604" w:rsidRPr="16768F51">
        <w:rPr>
          <w:color w:val="000000" w:themeColor="text1"/>
        </w:rPr>
        <w:t>ontribute to the overall aim</w:t>
      </w:r>
      <w:r w:rsidR="00292CA1">
        <w:rPr>
          <w:color w:val="000000" w:themeColor="text1"/>
        </w:rPr>
        <w:t>s</w:t>
      </w:r>
      <w:r w:rsidR="00271604" w:rsidRPr="16768F51">
        <w:rPr>
          <w:color w:val="000000" w:themeColor="text1"/>
        </w:rPr>
        <w:t xml:space="preserve"> of the network as defined by its mission</w:t>
      </w:r>
      <w:r w:rsidR="003554D7">
        <w:rPr>
          <w:color w:val="000000" w:themeColor="text1"/>
        </w:rPr>
        <w:t xml:space="preserve"> and </w:t>
      </w:r>
      <w:r w:rsidR="00271604" w:rsidRPr="16768F51">
        <w:rPr>
          <w:color w:val="000000" w:themeColor="text1"/>
        </w:rPr>
        <w:t>vision</w:t>
      </w:r>
    </w:p>
    <w:p w14:paraId="18596553" w14:textId="59681BFC" w:rsidR="00530FAD" w:rsidRDefault="00271604">
      <w:pPr>
        <w:numPr>
          <w:ilvl w:val="0"/>
          <w:numId w:val="12"/>
        </w:numPr>
        <w:pBdr>
          <w:top w:val="nil"/>
          <w:left w:val="nil"/>
          <w:bottom w:val="nil"/>
          <w:right w:val="nil"/>
          <w:between w:val="nil"/>
        </w:pBdr>
        <w:ind w:left="709"/>
      </w:pPr>
      <w:r w:rsidRPr="16768F51">
        <w:rPr>
          <w:color w:val="000000" w:themeColor="text1"/>
        </w:rPr>
        <w:t>Promote the H2H Network</w:t>
      </w:r>
      <w:r w:rsidR="003554D7">
        <w:rPr>
          <w:color w:val="000000" w:themeColor="text1"/>
        </w:rPr>
        <w:t xml:space="preserve"> and concept. </w:t>
      </w:r>
    </w:p>
    <w:bookmarkEnd w:id="0"/>
    <w:p w14:paraId="3890E629" w14:textId="77777777" w:rsidR="00530FAD" w:rsidRDefault="00530FAD">
      <w:pPr>
        <w:spacing w:after="0" w:line="240" w:lineRule="auto"/>
      </w:pPr>
    </w:p>
    <w:p w14:paraId="29DA97E6" w14:textId="77777777" w:rsidR="00530FAD" w:rsidRDefault="00271604">
      <w:pPr>
        <w:numPr>
          <w:ilvl w:val="0"/>
          <w:numId w:val="9"/>
        </w:numPr>
        <w:pBdr>
          <w:top w:val="nil"/>
          <w:left w:val="nil"/>
          <w:bottom w:val="nil"/>
          <w:right w:val="nil"/>
          <w:between w:val="nil"/>
        </w:pBdr>
        <w:spacing w:after="0" w:line="240" w:lineRule="auto"/>
        <w:rPr>
          <w:b/>
          <w:color w:val="000000"/>
        </w:rPr>
      </w:pPr>
      <w:r>
        <w:rPr>
          <w:b/>
          <w:color w:val="000000"/>
        </w:rPr>
        <w:t>Membership Fees</w:t>
      </w:r>
    </w:p>
    <w:p w14:paraId="420226B3" w14:textId="77777777" w:rsidR="00530FAD" w:rsidRDefault="00530FAD">
      <w:pPr>
        <w:spacing w:after="0" w:line="240" w:lineRule="auto"/>
      </w:pPr>
    </w:p>
    <w:p w14:paraId="10D46D6B" w14:textId="706A105D" w:rsidR="00530FAD" w:rsidRDefault="1C294FF0">
      <w:pPr>
        <w:spacing w:after="0" w:line="240" w:lineRule="auto"/>
      </w:pPr>
      <w:r>
        <w:t>Currently</w:t>
      </w:r>
      <w:r w:rsidR="008A3532">
        <w:t>, there is no membership fee.</w:t>
      </w:r>
      <w:r w:rsidR="00914821">
        <w:t xml:space="preserve"> This will be reviewed periodically in discussion with the membership.</w:t>
      </w:r>
    </w:p>
    <w:p w14:paraId="5E4BB1EF" w14:textId="7F62907F" w:rsidR="622D9C31" w:rsidRDefault="622D9C31" w:rsidP="622D9C31">
      <w:pPr>
        <w:spacing w:after="0" w:line="240" w:lineRule="auto"/>
      </w:pPr>
    </w:p>
    <w:p w14:paraId="40765F8A" w14:textId="497CF43F" w:rsidR="00530FAD" w:rsidRDefault="000520F0">
      <w:pPr>
        <w:numPr>
          <w:ilvl w:val="0"/>
          <w:numId w:val="9"/>
        </w:numPr>
        <w:pBdr>
          <w:top w:val="nil"/>
          <w:left w:val="nil"/>
          <w:bottom w:val="nil"/>
          <w:right w:val="nil"/>
          <w:between w:val="nil"/>
        </w:pBdr>
        <w:spacing w:after="0" w:line="240" w:lineRule="auto"/>
        <w:rPr>
          <w:b/>
          <w:color w:val="000000"/>
        </w:rPr>
      </w:pPr>
      <w:r>
        <w:rPr>
          <w:b/>
          <w:color w:val="000000"/>
        </w:rPr>
        <w:t>Additional documents</w:t>
      </w:r>
    </w:p>
    <w:p w14:paraId="4F8F85E2" w14:textId="3002BF17" w:rsidR="00530FAD" w:rsidRDefault="00530FAD">
      <w:pPr>
        <w:spacing w:after="0" w:line="240" w:lineRule="auto"/>
      </w:pPr>
    </w:p>
    <w:p w14:paraId="25E82C9F" w14:textId="1EE30C49" w:rsidR="005847F0" w:rsidRDefault="009051CB" w:rsidP="005847F0">
      <w:pPr>
        <w:spacing w:after="0" w:line="240" w:lineRule="auto"/>
      </w:pPr>
      <w:r>
        <w:t xml:space="preserve">For an overview of the H2H Network and what it means to be an H2H Member, please see our H2H Network and </w:t>
      </w:r>
      <w:r w:rsidR="00992398">
        <w:t>membership package</w:t>
      </w:r>
      <w:r w:rsidR="00F63075">
        <w:t xml:space="preserve">. </w:t>
      </w:r>
      <w:proofErr w:type="spellStart"/>
      <w:r w:rsidR="00992398">
        <w:t>If</w:t>
      </w:r>
      <w:proofErr w:type="spellEnd"/>
      <w:r w:rsidR="00992398">
        <w:t xml:space="preserve"> you wish to become a </w:t>
      </w:r>
      <w:r w:rsidR="00595D0C">
        <w:t>member</w:t>
      </w:r>
      <w:r w:rsidR="00CD1911">
        <w:t xml:space="preserve">, please fill in our </w:t>
      </w:r>
      <w:r w:rsidR="00061C9A">
        <w:t>H2H Network membership application</w:t>
      </w:r>
      <w:r w:rsidR="000E0BBC">
        <w:t xml:space="preserve">. A </w:t>
      </w:r>
      <w:r w:rsidR="005847F0" w:rsidRPr="00641A8B">
        <w:t xml:space="preserve">letter of recommendation from a current H2H Network member or a recognized humanitarian organisation </w:t>
      </w:r>
      <w:r w:rsidR="007D471F">
        <w:t>is</w:t>
      </w:r>
      <w:r w:rsidR="005847F0" w:rsidRPr="00641A8B">
        <w:t xml:space="preserve"> part of the application process.</w:t>
      </w:r>
      <w:r>
        <w:t xml:space="preserve"> </w:t>
      </w:r>
    </w:p>
    <w:p w14:paraId="482A83B5" w14:textId="5704A21B" w:rsidR="00AF10CB" w:rsidRDefault="00AF10CB" w:rsidP="000520F0">
      <w:pPr>
        <w:spacing w:after="0" w:line="240" w:lineRule="auto"/>
      </w:pPr>
    </w:p>
    <w:p w14:paraId="75CF823F" w14:textId="77777777" w:rsidR="00530FAD" w:rsidRDefault="00530FAD">
      <w:pPr>
        <w:spacing w:after="0" w:line="240" w:lineRule="auto"/>
      </w:pPr>
    </w:p>
    <w:sectPr w:rsidR="00530FAD" w:rsidSect="008D658E">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7FFD" w14:textId="77777777" w:rsidR="007F1B46" w:rsidRDefault="007F1B46">
      <w:pPr>
        <w:spacing w:after="0" w:line="240" w:lineRule="auto"/>
      </w:pPr>
      <w:r>
        <w:separator/>
      </w:r>
    </w:p>
  </w:endnote>
  <w:endnote w:type="continuationSeparator" w:id="0">
    <w:p w14:paraId="4B13DFFD" w14:textId="77777777" w:rsidR="007F1B46" w:rsidRDefault="007F1B46">
      <w:pPr>
        <w:spacing w:after="0" w:line="240" w:lineRule="auto"/>
      </w:pPr>
      <w:r>
        <w:continuationSeparator/>
      </w:r>
    </w:p>
  </w:endnote>
  <w:endnote w:type="continuationNotice" w:id="1">
    <w:p w14:paraId="0786E5DF" w14:textId="77777777" w:rsidR="007F1B46" w:rsidRDefault="007F1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C30D" w14:textId="77777777" w:rsidR="007F1B46" w:rsidRDefault="007F1B46">
      <w:pPr>
        <w:spacing w:after="0" w:line="240" w:lineRule="auto"/>
      </w:pPr>
      <w:r>
        <w:separator/>
      </w:r>
    </w:p>
  </w:footnote>
  <w:footnote w:type="continuationSeparator" w:id="0">
    <w:p w14:paraId="20BFB6BD" w14:textId="77777777" w:rsidR="007F1B46" w:rsidRDefault="007F1B46">
      <w:pPr>
        <w:spacing w:after="0" w:line="240" w:lineRule="auto"/>
      </w:pPr>
      <w:r>
        <w:continuationSeparator/>
      </w:r>
    </w:p>
  </w:footnote>
  <w:footnote w:type="continuationNotice" w:id="1">
    <w:p w14:paraId="1CDA80B2" w14:textId="77777777" w:rsidR="007F1B46" w:rsidRDefault="007F1B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926D" w14:textId="77777777" w:rsidR="00530FAD" w:rsidRDefault="00530FAD">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FEA0" w14:textId="1D07E05C" w:rsidR="00530FAD" w:rsidRDefault="00530FAD">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58E"/>
    <w:multiLevelType w:val="hybridMultilevel"/>
    <w:tmpl w:val="2DA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4CFE"/>
    <w:multiLevelType w:val="multilevel"/>
    <w:tmpl w:val="D6287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8F1A3A"/>
    <w:multiLevelType w:val="hybridMultilevel"/>
    <w:tmpl w:val="B71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50EC5"/>
    <w:multiLevelType w:val="hybridMultilevel"/>
    <w:tmpl w:val="544EB6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E9640A"/>
    <w:multiLevelType w:val="multilevel"/>
    <w:tmpl w:val="35F43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68179E"/>
    <w:multiLevelType w:val="multilevel"/>
    <w:tmpl w:val="6C707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027352"/>
    <w:multiLevelType w:val="multilevel"/>
    <w:tmpl w:val="E6EA2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070802"/>
    <w:multiLevelType w:val="multilevel"/>
    <w:tmpl w:val="E63C2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F033ED5"/>
    <w:multiLevelType w:val="hybridMultilevel"/>
    <w:tmpl w:val="544EB60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6125F1"/>
    <w:multiLevelType w:val="multilevel"/>
    <w:tmpl w:val="83723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0C41B6"/>
    <w:multiLevelType w:val="multilevel"/>
    <w:tmpl w:val="33D84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483B9B"/>
    <w:multiLevelType w:val="multilevel"/>
    <w:tmpl w:val="B11C3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8D5C28"/>
    <w:multiLevelType w:val="multilevel"/>
    <w:tmpl w:val="597A0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F94971"/>
    <w:multiLevelType w:val="hybridMultilevel"/>
    <w:tmpl w:val="927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C09DB"/>
    <w:multiLevelType w:val="multilevel"/>
    <w:tmpl w:val="73947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9D4648"/>
    <w:multiLevelType w:val="multilevel"/>
    <w:tmpl w:val="ED520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051A72"/>
    <w:multiLevelType w:val="multilevel"/>
    <w:tmpl w:val="6D62E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1711328">
    <w:abstractNumId w:val="7"/>
  </w:num>
  <w:num w:numId="2" w16cid:durableId="979185577">
    <w:abstractNumId w:val="1"/>
  </w:num>
  <w:num w:numId="3" w16cid:durableId="1801800614">
    <w:abstractNumId w:val="12"/>
  </w:num>
  <w:num w:numId="4" w16cid:durableId="949627235">
    <w:abstractNumId w:val="15"/>
  </w:num>
  <w:num w:numId="5" w16cid:durableId="1153644391">
    <w:abstractNumId w:val="4"/>
  </w:num>
  <w:num w:numId="6" w16cid:durableId="1503857557">
    <w:abstractNumId w:val="6"/>
  </w:num>
  <w:num w:numId="7" w16cid:durableId="1432120815">
    <w:abstractNumId w:val="14"/>
  </w:num>
  <w:num w:numId="8" w16cid:durableId="538902951">
    <w:abstractNumId w:val="5"/>
  </w:num>
  <w:num w:numId="9" w16cid:durableId="1111633198">
    <w:abstractNumId w:val="16"/>
  </w:num>
  <w:num w:numId="10" w16cid:durableId="1540971161">
    <w:abstractNumId w:val="10"/>
  </w:num>
  <w:num w:numId="11" w16cid:durableId="1553729774">
    <w:abstractNumId w:val="9"/>
  </w:num>
  <w:num w:numId="12" w16cid:durableId="789863613">
    <w:abstractNumId w:val="11"/>
  </w:num>
  <w:num w:numId="13" w16cid:durableId="595212108">
    <w:abstractNumId w:val="13"/>
  </w:num>
  <w:num w:numId="14" w16cid:durableId="282812500">
    <w:abstractNumId w:val="0"/>
  </w:num>
  <w:num w:numId="15" w16cid:durableId="923415371">
    <w:abstractNumId w:val="2"/>
  </w:num>
  <w:num w:numId="16" w16cid:durableId="1496412931">
    <w:abstractNumId w:val="8"/>
  </w:num>
  <w:num w:numId="17" w16cid:durableId="127999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AD"/>
    <w:rsid w:val="00016136"/>
    <w:rsid w:val="00042470"/>
    <w:rsid w:val="00044FFC"/>
    <w:rsid w:val="000520F0"/>
    <w:rsid w:val="00053D7E"/>
    <w:rsid w:val="00061B59"/>
    <w:rsid w:val="00061C9A"/>
    <w:rsid w:val="000634F0"/>
    <w:rsid w:val="00063E9D"/>
    <w:rsid w:val="00071AE0"/>
    <w:rsid w:val="000A4354"/>
    <w:rsid w:val="000B1F6F"/>
    <w:rsid w:val="000B3DCF"/>
    <w:rsid w:val="000B6299"/>
    <w:rsid w:val="000D1280"/>
    <w:rsid w:val="000D51E5"/>
    <w:rsid w:val="000E0BBC"/>
    <w:rsid w:val="00100FED"/>
    <w:rsid w:val="00120BFF"/>
    <w:rsid w:val="0012117F"/>
    <w:rsid w:val="0012521F"/>
    <w:rsid w:val="00152D43"/>
    <w:rsid w:val="00153F6C"/>
    <w:rsid w:val="00162DD9"/>
    <w:rsid w:val="001937A4"/>
    <w:rsid w:val="0019645E"/>
    <w:rsid w:val="001A07DD"/>
    <w:rsid w:val="001A3E75"/>
    <w:rsid w:val="001A5EB8"/>
    <w:rsid w:val="001B28F8"/>
    <w:rsid w:val="001B6A5D"/>
    <w:rsid w:val="001D6735"/>
    <w:rsid w:val="001E2A51"/>
    <w:rsid w:val="0021401C"/>
    <w:rsid w:val="00234574"/>
    <w:rsid w:val="00236128"/>
    <w:rsid w:val="0024164C"/>
    <w:rsid w:val="00246ED9"/>
    <w:rsid w:val="00257DBC"/>
    <w:rsid w:val="00260B2F"/>
    <w:rsid w:val="00271604"/>
    <w:rsid w:val="00276175"/>
    <w:rsid w:val="00281819"/>
    <w:rsid w:val="00292CA1"/>
    <w:rsid w:val="00295785"/>
    <w:rsid w:val="002961A5"/>
    <w:rsid w:val="00297F9A"/>
    <w:rsid w:val="002B13F7"/>
    <w:rsid w:val="002E284B"/>
    <w:rsid w:val="00348812"/>
    <w:rsid w:val="00350B74"/>
    <w:rsid w:val="003518AA"/>
    <w:rsid w:val="003554D7"/>
    <w:rsid w:val="00367B58"/>
    <w:rsid w:val="00367D72"/>
    <w:rsid w:val="00373260"/>
    <w:rsid w:val="003762FB"/>
    <w:rsid w:val="0037689C"/>
    <w:rsid w:val="003900CD"/>
    <w:rsid w:val="00394616"/>
    <w:rsid w:val="00397CB8"/>
    <w:rsid w:val="003B18AA"/>
    <w:rsid w:val="003C21AC"/>
    <w:rsid w:val="003C4226"/>
    <w:rsid w:val="003E54C2"/>
    <w:rsid w:val="003F29D2"/>
    <w:rsid w:val="004024F5"/>
    <w:rsid w:val="00405148"/>
    <w:rsid w:val="00411359"/>
    <w:rsid w:val="0043E989"/>
    <w:rsid w:val="004424D5"/>
    <w:rsid w:val="004606DD"/>
    <w:rsid w:val="00471064"/>
    <w:rsid w:val="004774D9"/>
    <w:rsid w:val="00491558"/>
    <w:rsid w:val="004B3399"/>
    <w:rsid w:val="004D2853"/>
    <w:rsid w:val="004D319A"/>
    <w:rsid w:val="004E24FD"/>
    <w:rsid w:val="004F4F63"/>
    <w:rsid w:val="004F50CB"/>
    <w:rsid w:val="00502415"/>
    <w:rsid w:val="00514862"/>
    <w:rsid w:val="00515B43"/>
    <w:rsid w:val="00530FAD"/>
    <w:rsid w:val="00534E01"/>
    <w:rsid w:val="005435D1"/>
    <w:rsid w:val="00544486"/>
    <w:rsid w:val="00553130"/>
    <w:rsid w:val="00562E89"/>
    <w:rsid w:val="00570125"/>
    <w:rsid w:val="005847F0"/>
    <w:rsid w:val="00593CF5"/>
    <w:rsid w:val="00595D0C"/>
    <w:rsid w:val="005A3FA8"/>
    <w:rsid w:val="005A6244"/>
    <w:rsid w:val="005D35E8"/>
    <w:rsid w:val="005D3E35"/>
    <w:rsid w:val="005E1980"/>
    <w:rsid w:val="00616F15"/>
    <w:rsid w:val="00626334"/>
    <w:rsid w:val="00626B9C"/>
    <w:rsid w:val="0062751B"/>
    <w:rsid w:val="00630BE0"/>
    <w:rsid w:val="0064064E"/>
    <w:rsid w:val="00641A8B"/>
    <w:rsid w:val="006540EA"/>
    <w:rsid w:val="006628B8"/>
    <w:rsid w:val="006B0215"/>
    <w:rsid w:val="006E7B34"/>
    <w:rsid w:val="0071210C"/>
    <w:rsid w:val="00732F86"/>
    <w:rsid w:val="0074452C"/>
    <w:rsid w:val="00774192"/>
    <w:rsid w:val="00783F7B"/>
    <w:rsid w:val="00795364"/>
    <w:rsid w:val="007A1D7D"/>
    <w:rsid w:val="007B6971"/>
    <w:rsid w:val="007D1C5E"/>
    <w:rsid w:val="007D471F"/>
    <w:rsid w:val="007D7A8B"/>
    <w:rsid w:val="007F1B46"/>
    <w:rsid w:val="007F2FD2"/>
    <w:rsid w:val="00805E97"/>
    <w:rsid w:val="00811F7C"/>
    <w:rsid w:val="0081381C"/>
    <w:rsid w:val="0081619A"/>
    <w:rsid w:val="0081630C"/>
    <w:rsid w:val="008262C2"/>
    <w:rsid w:val="008439A5"/>
    <w:rsid w:val="008519DE"/>
    <w:rsid w:val="00875BB6"/>
    <w:rsid w:val="0088104F"/>
    <w:rsid w:val="008857A3"/>
    <w:rsid w:val="008A3532"/>
    <w:rsid w:val="008B66F4"/>
    <w:rsid w:val="008B70CC"/>
    <w:rsid w:val="008D658E"/>
    <w:rsid w:val="008E4B1E"/>
    <w:rsid w:val="009051CB"/>
    <w:rsid w:val="0090558E"/>
    <w:rsid w:val="0091403B"/>
    <w:rsid w:val="00914821"/>
    <w:rsid w:val="00925A1F"/>
    <w:rsid w:val="009340A2"/>
    <w:rsid w:val="0093555B"/>
    <w:rsid w:val="009744F2"/>
    <w:rsid w:val="00983B4B"/>
    <w:rsid w:val="00987C4F"/>
    <w:rsid w:val="00992398"/>
    <w:rsid w:val="009A2F12"/>
    <w:rsid w:val="009A6A68"/>
    <w:rsid w:val="009A75A5"/>
    <w:rsid w:val="009C05E9"/>
    <w:rsid w:val="009D24C9"/>
    <w:rsid w:val="009E38A3"/>
    <w:rsid w:val="009E4598"/>
    <w:rsid w:val="009E4A79"/>
    <w:rsid w:val="00A011F5"/>
    <w:rsid w:val="00A2078A"/>
    <w:rsid w:val="00A41474"/>
    <w:rsid w:val="00A7141F"/>
    <w:rsid w:val="00A7174F"/>
    <w:rsid w:val="00A83C93"/>
    <w:rsid w:val="00A84261"/>
    <w:rsid w:val="00A905EC"/>
    <w:rsid w:val="00AC85C9"/>
    <w:rsid w:val="00AD4BBD"/>
    <w:rsid w:val="00AD6A7D"/>
    <w:rsid w:val="00AE45C1"/>
    <w:rsid w:val="00AF10CB"/>
    <w:rsid w:val="00AF32EE"/>
    <w:rsid w:val="00B024A5"/>
    <w:rsid w:val="00B06A52"/>
    <w:rsid w:val="00B10832"/>
    <w:rsid w:val="00B1328B"/>
    <w:rsid w:val="00B31DC7"/>
    <w:rsid w:val="00B33149"/>
    <w:rsid w:val="00B40EE3"/>
    <w:rsid w:val="00B45EBE"/>
    <w:rsid w:val="00B57728"/>
    <w:rsid w:val="00B724CA"/>
    <w:rsid w:val="00B76659"/>
    <w:rsid w:val="00B95F93"/>
    <w:rsid w:val="00BA4564"/>
    <w:rsid w:val="00BC3672"/>
    <w:rsid w:val="00BE6F4B"/>
    <w:rsid w:val="00C10484"/>
    <w:rsid w:val="00C16700"/>
    <w:rsid w:val="00C271EE"/>
    <w:rsid w:val="00C422AF"/>
    <w:rsid w:val="00C546B7"/>
    <w:rsid w:val="00C56E11"/>
    <w:rsid w:val="00C62F1D"/>
    <w:rsid w:val="00C76481"/>
    <w:rsid w:val="00C771E6"/>
    <w:rsid w:val="00C848EA"/>
    <w:rsid w:val="00C87072"/>
    <w:rsid w:val="00C92582"/>
    <w:rsid w:val="00C95782"/>
    <w:rsid w:val="00CD150A"/>
    <w:rsid w:val="00CD1911"/>
    <w:rsid w:val="00CD4DB1"/>
    <w:rsid w:val="00CF4305"/>
    <w:rsid w:val="00D2170B"/>
    <w:rsid w:val="00D4414E"/>
    <w:rsid w:val="00D552C3"/>
    <w:rsid w:val="00D6382F"/>
    <w:rsid w:val="00D6437A"/>
    <w:rsid w:val="00D66FE2"/>
    <w:rsid w:val="00D80C94"/>
    <w:rsid w:val="00DA513F"/>
    <w:rsid w:val="00DB22A1"/>
    <w:rsid w:val="00DC2C2C"/>
    <w:rsid w:val="00DD4BAC"/>
    <w:rsid w:val="00DF714F"/>
    <w:rsid w:val="00E276D4"/>
    <w:rsid w:val="00E37F6A"/>
    <w:rsid w:val="00E439A3"/>
    <w:rsid w:val="00E50D89"/>
    <w:rsid w:val="00E57CED"/>
    <w:rsid w:val="00E60E7B"/>
    <w:rsid w:val="00E65D5C"/>
    <w:rsid w:val="00E72248"/>
    <w:rsid w:val="00E97E05"/>
    <w:rsid w:val="00E97E8A"/>
    <w:rsid w:val="00ED1FBB"/>
    <w:rsid w:val="00EE0C3D"/>
    <w:rsid w:val="00EE15DE"/>
    <w:rsid w:val="00EF6FCC"/>
    <w:rsid w:val="00F150FB"/>
    <w:rsid w:val="00F42441"/>
    <w:rsid w:val="00F46EE1"/>
    <w:rsid w:val="00F63075"/>
    <w:rsid w:val="00F64CE4"/>
    <w:rsid w:val="00F65EEF"/>
    <w:rsid w:val="00F868E5"/>
    <w:rsid w:val="00F90D75"/>
    <w:rsid w:val="00FA1E36"/>
    <w:rsid w:val="00FA3287"/>
    <w:rsid w:val="00FB334C"/>
    <w:rsid w:val="00FC1B3C"/>
    <w:rsid w:val="00FD0840"/>
    <w:rsid w:val="00FE2DF7"/>
    <w:rsid w:val="00FF34C8"/>
    <w:rsid w:val="00FF689E"/>
    <w:rsid w:val="014E1A70"/>
    <w:rsid w:val="01F6562B"/>
    <w:rsid w:val="03853BBF"/>
    <w:rsid w:val="039083C8"/>
    <w:rsid w:val="03A727B7"/>
    <w:rsid w:val="03C0B91C"/>
    <w:rsid w:val="0420182A"/>
    <w:rsid w:val="054B54EA"/>
    <w:rsid w:val="059E9F2C"/>
    <w:rsid w:val="069B1E76"/>
    <w:rsid w:val="06E8F74A"/>
    <w:rsid w:val="07B8C04F"/>
    <w:rsid w:val="07E96206"/>
    <w:rsid w:val="07F3206D"/>
    <w:rsid w:val="080945C9"/>
    <w:rsid w:val="082FD429"/>
    <w:rsid w:val="08FF4174"/>
    <w:rsid w:val="09386648"/>
    <w:rsid w:val="0945B2BE"/>
    <w:rsid w:val="097563E1"/>
    <w:rsid w:val="0982F990"/>
    <w:rsid w:val="09ECEB4B"/>
    <w:rsid w:val="0B1EC9F1"/>
    <w:rsid w:val="0C36EA28"/>
    <w:rsid w:val="0D094434"/>
    <w:rsid w:val="0D9D72C2"/>
    <w:rsid w:val="0DDAD3DE"/>
    <w:rsid w:val="0E0B91CB"/>
    <w:rsid w:val="0E777F9B"/>
    <w:rsid w:val="0ED3ADD1"/>
    <w:rsid w:val="0F048F65"/>
    <w:rsid w:val="0F9F4D95"/>
    <w:rsid w:val="10002538"/>
    <w:rsid w:val="10A4F42F"/>
    <w:rsid w:val="113A9AB7"/>
    <w:rsid w:val="1190FBFC"/>
    <w:rsid w:val="12FE9A24"/>
    <w:rsid w:val="13BFE5D2"/>
    <w:rsid w:val="13C7AF68"/>
    <w:rsid w:val="13DE5EC2"/>
    <w:rsid w:val="13F69742"/>
    <w:rsid w:val="15CCBD66"/>
    <w:rsid w:val="15EE8170"/>
    <w:rsid w:val="16768F51"/>
    <w:rsid w:val="16AB5C08"/>
    <w:rsid w:val="1741D77F"/>
    <w:rsid w:val="17688DC7"/>
    <w:rsid w:val="179668DC"/>
    <w:rsid w:val="17AC906C"/>
    <w:rsid w:val="19132C86"/>
    <w:rsid w:val="197F0179"/>
    <w:rsid w:val="19B1CD83"/>
    <w:rsid w:val="19C8800E"/>
    <w:rsid w:val="19CB9551"/>
    <w:rsid w:val="1AE5C54D"/>
    <w:rsid w:val="1BEC310F"/>
    <w:rsid w:val="1C294FF0"/>
    <w:rsid w:val="1D488500"/>
    <w:rsid w:val="1D81455F"/>
    <w:rsid w:val="1DDA2B40"/>
    <w:rsid w:val="1EF3DAF3"/>
    <w:rsid w:val="20A5B2A2"/>
    <w:rsid w:val="211944C7"/>
    <w:rsid w:val="2288A5B4"/>
    <w:rsid w:val="24AC5D8E"/>
    <w:rsid w:val="24B702C1"/>
    <w:rsid w:val="2579C783"/>
    <w:rsid w:val="263133DC"/>
    <w:rsid w:val="2B79CF72"/>
    <w:rsid w:val="2C2662D7"/>
    <w:rsid w:val="2CA7F66B"/>
    <w:rsid w:val="2D79EB3F"/>
    <w:rsid w:val="2D963ACA"/>
    <w:rsid w:val="2D9F9CC7"/>
    <w:rsid w:val="2E318753"/>
    <w:rsid w:val="30AB1B63"/>
    <w:rsid w:val="30D73D89"/>
    <w:rsid w:val="3180DD7D"/>
    <w:rsid w:val="319BAE09"/>
    <w:rsid w:val="32A8D263"/>
    <w:rsid w:val="332977FD"/>
    <w:rsid w:val="335A47B2"/>
    <w:rsid w:val="33DB3A52"/>
    <w:rsid w:val="33E10BE8"/>
    <w:rsid w:val="341E81B0"/>
    <w:rsid w:val="34AE9616"/>
    <w:rsid w:val="34DFEA13"/>
    <w:rsid w:val="34E7DDDF"/>
    <w:rsid w:val="3573D8AB"/>
    <w:rsid w:val="35A05A2E"/>
    <w:rsid w:val="35F0A339"/>
    <w:rsid w:val="362E9F86"/>
    <w:rsid w:val="36F9EED6"/>
    <w:rsid w:val="3718ACAA"/>
    <w:rsid w:val="37A1DDA8"/>
    <w:rsid w:val="3840B11F"/>
    <w:rsid w:val="38964750"/>
    <w:rsid w:val="3A47CAE8"/>
    <w:rsid w:val="3A799A9A"/>
    <w:rsid w:val="3B641E6A"/>
    <w:rsid w:val="3BA6DEBB"/>
    <w:rsid w:val="3C84810C"/>
    <w:rsid w:val="3C8526EC"/>
    <w:rsid w:val="3CE7491D"/>
    <w:rsid w:val="3E669298"/>
    <w:rsid w:val="3F205603"/>
    <w:rsid w:val="3FA1A247"/>
    <w:rsid w:val="3FC20447"/>
    <w:rsid w:val="3FC9020B"/>
    <w:rsid w:val="40EA5A8D"/>
    <w:rsid w:val="41185860"/>
    <w:rsid w:val="41651EC9"/>
    <w:rsid w:val="416605DB"/>
    <w:rsid w:val="426D0C74"/>
    <w:rsid w:val="43373C5C"/>
    <w:rsid w:val="43D5F6CB"/>
    <w:rsid w:val="44677F79"/>
    <w:rsid w:val="44B571A2"/>
    <w:rsid w:val="45E5703E"/>
    <w:rsid w:val="46034FDA"/>
    <w:rsid w:val="46289AAB"/>
    <w:rsid w:val="47FE3245"/>
    <w:rsid w:val="48441218"/>
    <w:rsid w:val="48D5E0E4"/>
    <w:rsid w:val="48E8A92F"/>
    <w:rsid w:val="494A97DC"/>
    <w:rsid w:val="496EFCAF"/>
    <w:rsid w:val="4A2951A2"/>
    <w:rsid w:val="4A72E1C9"/>
    <w:rsid w:val="4BC30E9E"/>
    <w:rsid w:val="4BF01D06"/>
    <w:rsid w:val="4C517C63"/>
    <w:rsid w:val="4C8657CE"/>
    <w:rsid w:val="4CCB8A35"/>
    <w:rsid w:val="4D407309"/>
    <w:rsid w:val="4F0B8CF5"/>
    <w:rsid w:val="4F2678DE"/>
    <w:rsid w:val="4FBA5656"/>
    <w:rsid w:val="4FDB33D4"/>
    <w:rsid w:val="4FEB4376"/>
    <w:rsid w:val="51180874"/>
    <w:rsid w:val="512B1E79"/>
    <w:rsid w:val="514E5FFA"/>
    <w:rsid w:val="51CAA61C"/>
    <w:rsid w:val="52C8D777"/>
    <w:rsid w:val="5330492C"/>
    <w:rsid w:val="5341F184"/>
    <w:rsid w:val="53B70B8B"/>
    <w:rsid w:val="53C91F09"/>
    <w:rsid w:val="53CF1290"/>
    <w:rsid w:val="54269708"/>
    <w:rsid w:val="550D19C4"/>
    <w:rsid w:val="564DE795"/>
    <w:rsid w:val="569B2E2D"/>
    <w:rsid w:val="59ADFB61"/>
    <w:rsid w:val="5A03B255"/>
    <w:rsid w:val="5A2F9215"/>
    <w:rsid w:val="5A6B2BFB"/>
    <w:rsid w:val="5A76A232"/>
    <w:rsid w:val="5B2CEB82"/>
    <w:rsid w:val="5B3D8ADA"/>
    <w:rsid w:val="5C91FB53"/>
    <w:rsid w:val="5D030E58"/>
    <w:rsid w:val="5DC8269D"/>
    <w:rsid w:val="5E498F7D"/>
    <w:rsid w:val="5EA67B4D"/>
    <w:rsid w:val="5EC6EEA5"/>
    <w:rsid w:val="5FD7843F"/>
    <w:rsid w:val="61AFC253"/>
    <w:rsid w:val="622D9C31"/>
    <w:rsid w:val="62422590"/>
    <w:rsid w:val="62C0DA8D"/>
    <w:rsid w:val="636B0449"/>
    <w:rsid w:val="64BAA56B"/>
    <w:rsid w:val="64CE1B9D"/>
    <w:rsid w:val="6640A15A"/>
    <w:rsid w:val="67762D10"/>
    <w:rsid w:val="696030B3"/>
    <w:rsid w:val="69F0E03F"/>
    <w:rsid w:val="6BF34CD3"/>
    <w:rsid w:val="6C7E86F3"/>
    <w:rsid w:val="6C965BC6"/>
    <w:rsid w:val="6E510826"/>
    <w:rsid w:val="70ACC626"/>
    <w:rsid w:val="719F418F"/>
    <w:rsid w:val="71ECB725"/>
    <w:rsid w:val="7270E947"/>
    <w:rsid w:val="72ECEF63"/>
    <w:rsid w:val="730FB607"/>
    <w:rsid w:val="74931710"/>
    <w:rsid w:val="74AB8668"/>
    <w:rsid w:val="74F1FF66"/>
    <w:rsid w:val="75B5EED9"/>
    <w:rsid w:val="75DBA681"/>
    <w:rsid w:val="76748B1B"/>
    <w:rsid w:val="77767837"/>
    <w:rsid w:val="77C2EBC0"/>
    <w:rsid w:val="77DE51A3"/>
    <w:rsid w:val="77FEBA1C"/>
    <w:rsid w:val="78503E45"/>
    <w:rsid w:val="79300EC1"/>
    <w:rsid w:val="79C6D1C4"/>
    <w:rsid w:val="7B18B962"/>
    <w:rsid w:val="7B64D87F"/>
    <w:rsid w:val="7C6951CF"/>
    <w:rsid w:val="7CA84EE8"/>
    <w:rsid w:val="7CBD9EE4"/>
    <w:rsid w:val="7D58DC79"/>
    <w:rsid w:val="7DDD0E9B"/>
    <w:rsid w:val="7E9EF11C"/>
    <w:rsid w:val="7EE84B61"/>
    <w:rsid w:val="7F38ACF6"/>
    <w:rsid w:val="7F56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E95A"/>
  <w15:docId w15:val="{4D5871CE-08C9-41B4-93D1-CF31B3D9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5E97"/>
    <w:rPr>
      <w:b/>
      <w:bCs/>
    </w:rPr>
  </w:style>
  <w:style w:type="character" w:customStyle="1" w:styleId="CommentSubjectChar">
    <w:name w:val="Comment Subject Char"/>
    <w:basedOn w:val="CommentTextChar"/>
    <w:link w:val="CommentSubject"/>
    <w:uiPriority w:val="99"/>
    <w:semiHidden/>
    <w:rsid w:val="00805E97"/>
    <w:rPr>
      <w:b/>
      <w:bCs/>
      <w:sz w:val="20"/>
      <w:szCs w:val="20"/>
    </w:rPr>
  </w:style>
  <w:style w:type="paragraph" w:styleId="ListParagraph">
    <w:name w:val="List Paragraph"/>
    <w:basedOn w:val="Normal"/>
    <w:uiPriority w:val="34"/>
    <w:qFormat/>
    <w:rsid w:val="00F65EEF"/>
    <w:pPr>
      <w:ind w:left="720"/>
      <w:contextualSpacing/>
    </w:pPr>
  </w:style>
  <w:style w:type="table" w:styleId="TableGrid">
    <w:name w:val="Table Grid"/>
    <w:basedOn w:val="TableNormal"/>
    <w:uiPriority w:val="39"/>
    <w:rsid w:val="00CD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10C"/>
  </w:style>
  <w:style w:type="paragraph" w:styleId="Footer">
    <w:name w:val="footer"/>
    <w:basedOn w:val="Normal"/>
    <w:link w:val="FooterChar"/>
    <w:uiPriority w:val="99"/>
    <w:unhideWhenUsed/>
    <w:rsid w:val="0071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10C"/>
  </w:style>
  <w:style w:type="character" w:styleId="Hyperlink">
    <w:name w:val="Hyperlink"/>
    <w:basedOn w:val="DefaultParagraphFont"/>
    <w:uiPriority w:val="99"/>
    <w:unhideWhenUsed/>
    <w:rsid w:val="006628B8"/>
    <w:rPr>
      <w:color w:val="0000FF" w:themeColor="hyperlink"/>
      <w:u w:val="single"/>
    </w:rPr>
  </w:style>
  <w:style w:type="character" w:styleId="UnresolvedMention">
    <w:name w:val="Unresolved Mention"/>
    <w:basedOn w:val="DefaultParagraphFont"/>
    <w:uiPriority w:val="99"/>
    <w:semiHidden/>
    <w:unhideWhenUsed/>
    <w:rsid w:val="006628B8"/>
    <w:rPr>
      <w:color w:val="605E5C"/>
      <w:shd w:val="clear" w:color="auto" w:fill="E1DFDD"/>
    </w:rPr>
  </w:style>
  <w:style w:type="paragraph" w:styleId="Revision">
    <w:name w:val="Revision"/>
    <w:hidden/>
    <w:uiPriority w:val="99"/>
    <w:semiHidden/>
    <w:rsid w:val="00B76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2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a0633b5-5f76-4476-a44d-9ea1fc35c089" xsi:nil="true"/>
    <lcf76f155ced4ddcb4097134ff3c332f xmlns="71a8bf3f-6bef-42d3-a594-ba632dad24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6EB7F6D164B547A1EDA1C154C627AD" ma:contentTypeVersion="16" ma:contentTypeDescription="Create a new document." ma:contentTypeScope="" ma:versionID="5d910e024fd952f11cd864c1c6a81861">
  <xsd:schema xmlns:xsd="http://www.w3.org/2001/XMLSchema" xmlns:xs="http://www.w3.org/2001/XMLSchema" xmlns:p="http://schemas.microsoft.com/office/2006/metadata/properties" xmlns:ns2="71a8bf3f-6bef-42d3-a594-ba632dad24b4" xmlns:ns3="fa0633b5-5f76-4476-a44d-9ea1fc35c089" targetNamespace="http://schemas.microsoft.com/office/2006/metadata/properties" ma:root="true" ma:fieldsID="9bd1f3f8788c9fd651071b1e80c6ca7e" ns2:_="" ns3:_="">
    <xsd:import namespace="71a8bf3f-6bef-42d3-a594-ba632dad24b4"/>
    <xsd:import namespace="fa0633b5-5f76-4476-a44d-9ea1fc35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bf3f-6bef-42d3-a594-ba632dad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0633b5-5f76-4476-a44d-9ea1fc35c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768958-1683-4beb-b050-b7553b2ad134}" ma:internalName="TaxCatchAll" ma:showField="CatchAllData" ma:web="fa0633b5-5f76-4476-a44d-9ea1fc35c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42C3C-DBC5-4FDA-AB69-B475842825CC}">
  <ds:schemaRefs>
    <ds:schemaRef ds:uri="http://schemas.microsoft.com/sharepoint/v3/contenttype/forms"/>
  </ds:schemaRefs>
</ds:datastoreItem>
</file>

<file path=customXml/itemProps2.xml><?xml version="1.0" encoding="utf-8"?>
<ds:datastoreItem xmlns:ds="http://schemas.openxmlformats.org/officeDocument/2006/customXml" ds:itemID="{D1817748-206F-40F8-8B18-BAA9510291CD}">
  <ds:schemaRefs>
    <ds:schemaRef ds:uri="http://schemas.openxmlformats.org/officeDocument/2006/bibliography"/>
  </ds:schemaRefs>
</ds:datastoreItem>
</file>

<file path=customXml/itemProps3.xml><?xml version="1.0" encoding="utf-8"?>
<ds:datastoreItem xmlns:ds="http://schemas.openxmlformats.org/officeDocument/2006/customXml" ds:itemID="{7E63A167-53BD-4035-8B63-47A17BF25461}">
  <ds:schemaRefs>
    <ds:schemaRef ds:uri="http://schemas.microsoft.com/office/2006/metadata/properties"/>
    <ds:schemaRef ds:uri="http://schemas.microsoft.com/office/infopath/2007/PartnerControls"/>
    <ds:schemaRef ds:uri="fa0633b5-5f76-4476-a44d-9ea1fc35c089"/>
    <ds:schemaRef ds:uri="71a8bf3f-6bef-42d3-a594-ba632dad24b4"/>
  </ds:schemaRefs>
</ds:datastoreItem>
</file>

<file path=customXml/itemProps4.xml><?xml version="1.0" encoding="utf-8"?>
<ds:datastoreItem xmlns:ds="http://schemas.openxmlformats.org/officeDocument/2006/customXml" ds:itemID="{6BAC4EFE-150C-41EA-A95A-D02582B3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8bf3f-6bef-42d3-a594-ba632dad24b4"/>
    <ds:schemaRef ds:uri="fa0633b5-5f76-4476-a44d-9ea1fc35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7834</Characters>
  <Application>Microsoft Office Word</Application>
  <DocSecurity>4</DocSecurity>
  <Lines>65</Lines>
  <Paragraphs>18</Paragraphs>
  <ScaleCrop>false</ScaleCrop>
  <Company/>
  <LinksUpToDate>false</LinksUpToDate>
  <CharactersWithSpaces>9190</CharactersWithSpaces>
  <SharedDoc>false</SharedDoc>
  <HLinks>
    <vt:vector size="6" baseType="variant">
      <vt:variant>
        <vt:i4>589943</vt:i4>
      </vt:variant>
      <vt:variant>
        <vt:i4>0</vt:i4>
      </vt:variant>
      <vt:variant>
        <vt:i4>0</vt:i4>
      </vt:variant>
      <vt:variant>
        <vt:i4>5</vt:i4>
      </vt:variant>
      <vt:variant>
        <vt:lpwstr>mailto:info@h2hnetwork.org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Hanna Sjödin</cp:lastModifiedBy>
  <cp:revision>24</cp:revision>
  <dcterms:created xsi:type="dcterms:W3CDTF">2022-05-06T01:57:00Z</dcterms:created>
  <dcterms:modified xsi:type="dcterms:W3CDTF">2022-10-06T00:57:00Z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0x010100846EB7F6D164B547A1EDA1C154C627AD</vt:lpwstr>
  </property>
  <property fmtid="{D5CDD505-2E9C-101B-9397-08002B2CF9AE}" pid="3" name="Order">
    <vt:r8>332700</vt:r8>
  </property>
  <property fmtid="{D5CDD505-2E9C-101B-9397-08002B2CF9AE}" pid="4" name="ComplianceAssetId">
    <vt:lpwstr/>
  </property>
  <property fmtid="{D5CDD505-2E9C-101B-9397-08002B2CF9AE}" pid="5" name="GrammarlyDocumentId">
    <vt:lpwstr>9bb7fa038805e7e4061b1f4688d943c28912a3a4db1b32f19e8de57a35540a30</vt:lpwstr>
  </property>
  <property fmtid="{D5CDD505-2E9C-101B-9397-08002B2CF9AE}" pid="6" name="MediaServiceImageTags">
    <vt:lpwstr/>
  </property>
</Properties>
</file>